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2461" w14:textId="17257018" w:rsidR="00E940AA" w:rsidRDefault="00E940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CA061A" w:rsidRPr="00977522" w14:paraId="25412E57" w14:textId="77777777" w:rsidTr="00C32616">
        <w:tc>
          <w:tcPr>
            <w:tcW w:w="4927" w:type="dxa"/>
          </w:tcPr>
          <w:p w14:paraId="06BDBB85" w14:textId="046F0120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kk-KZ"/>
              </w:rPr>
              <w:t>Дәрілік заттарды</w:t>
            </w:r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ұсыныстарын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сұрату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тәсілімен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өткізу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туралы</w:t>
            </w:r>
            <w:proofErr w:type="spellEnd"/>
            <w:r>
              <w:rPr>
                <w:rFonts w:cs="Times New Roman"/>
                <w:b/>
                <w:lang w:val="kk-KZ"/>
              </w:rPr>
              <w:t xml:space="preserve"> </w:t>
            </w:r>
            <w:r w:rsidR="00710A11">
              <w:rPr>
                <w:rFonts w:cs="Times New Roman"/>
                <w:b/>
                <w:lang w:val="kk-KZ"/>
              </w:rPr>
              <w:t>№</w:t>
            </w:r>
            <w:r w:rsidR="003033EF" w:rsidRPr="003033EF">
              <w:rPr>
                <w:rFonts w:cs="Times New Roman"/>
                <w:b/>
              </w:rPr>
              <w:t>1</w:t>
            </w:r>
            <w:r w:rsidR="00AC7D94" w:rsidRPr="00AC7D94">
              <w:rPr>
                <w:rFonts w:cs="Times New Roman"/>
                <w:b/>
              </w:rPr>
              <w:t>4</w:t>
            </w:r>
            <w:r w:rsidR="00710A11">
              <w:rPr>
                <w:rFonts w:cs="Times New Roman"/>
                <w:b/>
                <w:lang w:val="kk-KZ"/>
              </w:rPr>
              <w:t xml:space="preserve">/23 </w:t>
            </w:r>
            <w:r>
              <w:rPr>
                <w:rFonts w:cs="Times New Roman"/>
                <w:b/>
                <w:lang w:val="kk-KZ"/>
              </w:rPr>
              <w:t>х</w:t>
            </w:r>
            <w:proofErr w:type="spellStart"/>
            <w:r w:rsidRPr="00E910EE">
              <w:rPr>
                <w:rFonts w:cs="Times New Roman"/>
                <w:b/>
              </w:rPr>
              <w:t>абарландыру</w:t>
            </w:r>
            <w:proofErr w:type="spellEnd"/>
          </w:p>
          <w:p w14:paraId="37CF8DDF" w14:textId="77777777" w:rsidR="00CA061A" w:rsidRPr="002072FD" w:rsidRDefault="00CA061A" w:rsidP="00C32616">
            <w:pPr>
              <w:jc w:val="center"/>
            </w:pPr>
          </w:p>
          <w:p w14:paraId="30827277" w14:textId="0CC8BEE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Алматы қ                    </w:t>
            </w:r>
            <w:proofErr w:type="gramStart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072FD">
              <w:rPr>
                <w:rFonts w:ascii="Times New Roman" w:hAnsi="Times New Roman"/>
              </w:rPr>
              <w:t>«</w:t>
            </w:r>
            <w:proofErr w:type="gramEnd"/>
            <w:r w:rsidR="00182814">
              <w:rPr>
                <w:rFonts w:ascii="Times New Roman" w:hAnsi="Times New Roman"/>
              </w:rPr>
              <w:t>2</w:t>
            </w:r>
            <w:r w:rsidR="00AC7D94">
              <w:rPr>
                <w:rFonts w:ascii="Times New Roman" w:hAnsi="Times New Roman"/>
                <w:lang w:val="kk-KZ"/>
              </w:rPr>
              <w:t>2</w:t>
            </w:r>
            <w:r w:rsidRPr="002072FD">
              <w:rPr>
                <w:rFonts w:ascii="Times New Roman" w:hAnsi="Times New Roman"/>
              </w:rPr>
              <w:t>»</w:t>
            </w:r>
            <w:r w:rsidR="00AC7D94">
              <w:rPr>
                <w:rFonts w:ascii="Times New Roman" w:hAnsi="Times New Roman"/>
                <w:lang w:val="kk-KZ"/>
              </w:rPr>
              <w:t>мамыр</w:t>
            </w:r>
            <w:r w:rsidRPr="002072FD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2072FD">
              <w:rPr>
                <w:rFonts w:ascii="Times New Roman" w:hAnsi="Times New Roman"/>
              </w:rPr>
              <w:t xml:space="preserve"> ж.</w:t>
            </w:r>
          </w:p>
          <w:p w14:paraId="176DF987" w14:textId="7777777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A6FA8" w14:textId="7777777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E9">
              <w:rPr>
                <w:rFonts w:ascii="Times New Roman" w:hAnsi="Times New Roman"/>
                <w:sz w:val="24"/>
                <w:szCs w:val="24"/>
              </w:rPr>
              <w:t xml:space="preserve">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әкімдігінің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басқармасы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мекемесінің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шаруашылық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құқығындағы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аймақтықкөпсалалы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клиника"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коммуналдық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кәсіпорны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>.</w:t>
            </w: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тегін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көмектің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кепілдік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шеңберінде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міндетті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сақтандыру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жүйесінде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дәрілік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заттарды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бұйымдар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мамандандырылған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емдік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өнімдерді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қағидаларын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Үкіметінің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2021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маусымдағы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№ 375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қаулысына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бұдан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әрі-қағидалар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баға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ұсыныстарын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сұрату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тәсілімен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хабарлайды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6A620A" w14:textId="77777777" w:rsidR="00CA061A" w:rsidRDefault="00CA061A" w:rsidP="00C32616">
            <w:pPr>
              <w:rPr>
                <w:rFonts w:eastAsia="Calibri" w:cs="Times New Roman"/>
                <w:lang w:bidi="ar-SA"/>
              </w:rPr>
            </w:pPr>
            <w:proofErr w:type="spellStart"/>
            <w:r w:rsidRPr="002072FD">
              <w:t>Ұйымдастырушы</w:t>
            </w:r>
            <w:proofErr w:type="spellEnd"/>
            <w:r w:rsidRPr="002072FD">
              <w:t xml:space="preserve"> (</w:t>
            </w:r>
            <w:proofErr w:type="spellStart"/>
            <w:r w:rsidRPr="002072FD">
              <w:t>Тапсырыс</w:t>
            </w:r>
            <w:proofErr w:type="spellEnd"/>
            <w:r w:rsidRPr="002072FD">
              <w:t xml:space="preserve"> </w:t>
            </w:r>
            <w:proofErr w:type="spellStart"/>
            <w:r w:rsidRPr="002072FD">
              <w:t>беруші</w:t>
            </w:r>
            <w:proofErr w:type="spellEnd"/>
            <w:r w:rsidRPr="002072FD">
              <w:t xml:space="preserve">) – </w:t>
            </w:r>
            <w:r w:rsidRPr="008E1CE9">
              <w:rPr>
                <w:rFonts w:eastAsia="Calibri" w:cs="Times New Roman"/>
                <w:lang w:bidi="ar-SA"/>
              </w:rPr>
              <w:t xml:space="preserve">«Алматы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әкімдігінің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облысының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денсаулық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сақтау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басқармасы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мекемесінің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шаруашылық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жүргізу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құқығындағы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аймақтықкөпсалалы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клиника"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коммуналдық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кәсіпорны</w:t>
            </w:r>
            <w:proofErr w:type="spellEnd"/>
          </w:p>
          <w:p w14:paraId="643FE396" w14:textId="77777777" w:rsidR="00CA061A" w:rsidRPr="002072FD" w:rsidRDefault="00CA061A" w:rsidP="00C32616">
            <w:pPr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БСН: </w:t>
            </w:r>
            <w:r w:rsidRPr="008E1CE9">
              <w:rPr>
                <w:rFonts w:cs="Times New Roman"/>
              </w:rPr>
              <w:t>010140003356</w:t>
            </w:r>
            <w:r w:rsidRPr="002072FD">
              <w:rPr>
                <w:rFonts w:cs="Times New Roman"/>
              </w:rPr>
              <w:t>.</w:t>
            </w:r>
          </w:p>
          <w:p w14:paraId="020AD60D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мекенжайы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Роза Бағланова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69 А</w:t>
            </w:r>
          </w:p>
          <w:p w14:paraId="74C25B0E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Байланыс</w:t>
            </w:r>
            <w:proofErr w:type="spellEnd"/>
            <w:r w:rsidRPr="002072FD">
              <w:rPr>
                <w:rFonts w:cs="Times New Roman"/>
              </w:rPr>
              <w:t xml:space="preserve"> телефоны: 8727</w:t>
            </w:r>
            <w:r>
              <w:rPr>
                <w:rFonts w:cs="Times New Roman"/>
                <w:lang w:val="kk-KZ"/>
              </w:rPr>
              <w:t>3393072</w:t>
            </w:r>
          </w:p>
          <w:p w14:paraId="5F2C19FA" w14:textId="77777777" w:rsidR="00CA061A" w:rsidRPr="00977522" w:rsidRDefault="00CA061A" w:rsidP="00C32616">
            <w:pPr>
              <w:rPr>
                <w:rFonts w:cs="Times New Roman"/>
              </w:rPr>
            </w:pPr>
            <w:r w:rsidRPr="008E1CE9">
              <w:rPr>
                <w:rFonts w:cs="Times New Roman"/>
                <w:lang w:val="en-US"/>
              </w:rPr>
              <w:t>E</w:t>
            </w:r>
            <w:r w:rsidRPr="00977522">
              <w:rPr>
                <w:rFonts w:cs="Times New Roman"/>
              </w:rPr>
              <w:t>-</w:t>
            </w:r>
            <w:r w:rsidRPr="008E1CE9">
              <w:rPr>
                <w:rFonts w:cs="Times New Roman"/>
                <w:lang w:val="en-US"/>
              </w:rPr>
              <w:t>mail</w:t>
            </w:r>
            <w:r w:rsidRPr="00977522">
              <w:rPr>
                <w:rFonts w:cs="Times New Roman"/>
              </w:rPr>
              <w:t xml:space="preserve">: </w:t>
            </w:r>
            <w:hyperlink r:id="rId5" w:history="1"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arod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_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priem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@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mail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.</w:t>
              </w:r>
              <w:proofErr w:type="spellStart"/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4927" w:type="dxa"/>
          </w:tcPr>
          <w:p w14:paraId="39ED8056" w14:textId="44BB5C0B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proofErr w:type="spellStart"/>
            <w:r w:rsidRPr="002072FD">
              <w:rPr>
                <w:rFonts w:cs="Times New Roman"/>
                <w:b/>
              </w:rPr>
              <w:t>Объявлени</w:t>
            </w:r>
            <w:proofErr w:type="spellEnd"/>
            <w:r w:rsidR="00710A11">
              <w:rPr>
                <w:rFonts w:cs="Times New Roman"/>
                <w:b/>
                <w:lang w:val="kk-KZ"/>
              </w:rPr>
              <w:t xml:space="preserve">е </w:t>
            </w:r>
            <w:r w:rsidR="00710A11">
              <w:rPr>
                <w:rFonts w:cs="Times New Roman"/>
                <w:b/>
              </w:rPr>
              <w:t>№</w:t>
            </w:r>
            <w:r w:rsidR="003033EF" w:rsidRPr="003033EF">
              <w:rPr>
                <w:rFonts w:cs="Times New Roman"/>
                <w:b/>
              </w:rPr>
              <w:t>1</w:t>
            </w:r>
            <w:r w:rsidR="00AC7D94" w:rsidRPr="00AC7D94">
              <w:rPr>
                <w:rFonts w:cs="Times New Roman"/>
                <w:b/>
              </w:rPr>
              <w:t>4</w:t>
            </w:r>
            <w:r w:rsidR="00710A11">
              <w:rPr>
                <w:rFonts w:cs="Times New Roman"/>
                <w:b/>
              </w:rPr>
              <w:t>/23</w:t>
            </w:r>
            <w:r w:rsidRPr="002072FD">
              <w:rPr>
                <w:rFonts w:cs="Times New Roman"/>
                <w:b/>
              </w:rPr>
              <w:t xml:space="preserve"> о проведении </w:t>
            </w:r>
          </w:p>
          <w:p w14:paraId="67612806" w14:textId="509E60C9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Закупа</w:t>
            </w:r>
            <w:r>
              <w:rPr>
                <w:rFonts w:cs="Times New Roman"/>
                <w:b/>
                <w:lang w:val="kk-KZ"/>
              </w:rPr>
              <w:t xml:space="preserve"> лекарственных </w:t>
            </w:r>
            <w:proofErr w:type="gramStart"/>
            <w:r>
              <w:rPr>
                <w:rFonts w:cs="Times New Roman"/>
                <w:b/>
                <w:lang w:val="kk-KZ"/>
              </w:rPr>
              <w:t>средств</w:t>
            </w:r>
            <w:r w:rsidR="00B2762C">
              <w:rPr>
                <w:rFonts w:cs="Times New Roman"/>
                <w:b/>
                <w:lang w:val="kk-KZ"/>
              </w:rPr>
              <w:t>,медицинских</w:t>
            </w:r>
            <w:proofErr w:type="gramEnd"/>
            <w:r w:rsidR="00B2762C">
              <w:rPr>
                <w:rFonts w:cs="Times New Roman"/>
                <w:b/>
                <w:lang w:val="kk-KZ"/>
              </w:rPr>
              <w:t xml:space="preserve"> изделий</w:t>
            </w:r>
            <w:r w:rsidRPr="002072FD">
              <w:rPr>
                <w:rFonts w:cs="Times New Roman"/>
                <w:b/>
              </w:rPr>
              <w:t xml:space="preserve"> способом запроса ценовых предложений </w:t>
            </w:r>
          </w:p>
          <w:p w14:paraId="154964A5" w14:textId="4446B02D" w:rsidR="00CA061A" w:rsidRPr="002072FD" w:rsidRDefault="00CA061A" w:rsidP="00C32616">
            <w:pPr>
              <w:jc w:val="center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г. Алматы                  </w:t>
            </w:r>
            <w:proofErr w:type="gramStart"/>
            <w:r w:rsidRPr="002072FD">
              <w:rPr>
                <w:rFonts w:cs="Times New Roman"/>
              </w:rPr>
              <w:t xml:space="preserve">   «</w:t>
            </w:r>
            <w:proofErr w:type="gramEnd"/>
            <w:r w:rsidR="00AC7D94" w:rsidRPr="00D77FC7">
              <w:rPr>
                <w:rFonts w:cs="Times New Roman"/>
              </w:rPr>
              <w:t>22</w:t>
            </w:r>
            <w:r w:rsidRPr="002072FD">
              <w:rPr>
                <w:rFonts w:cs="Times New Roman"/>
              </w:rPr>
              <w:t>»</w:t>
            </w:r>
            <w:r w:rsidR="00AC7D94" w:rsidRPr="00D77FC7">
              <w:rPr>
                <w:rFonts w:cs="Times New Roman"/>
              </w:rPr>
              <w:t xml:space="preserve"> </w:t>
            </w:r>
            <w:r w:rsidR="00AC7D94">
              <w:rPr>
                <w:rFonts w:cs="Times New Roman"/>
                <w:lang w:val="kk-KZ"/>
              </w:rPr>
              <w:t>мая</w:t>
            </w:r>
            <w:r w:rsidRPr="002072FD">
              <w:rPr>
                <w:rFonts w:cs="Times New Roman"/>
              </w:rPr>
              <w:t xml:space="preserve"> 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г.</w:t>
            </w:r>
          </w:p>
          <w:p w14:paraId="3BA6C816" w14:textId="4DDEDE7C" w:rsidR="00CA061A" w:rsidRPr="00D77FC7" w:rsidRDefault="00D77FC7" w:rsidP="00C3261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</w:t>
            </w:r>
          </w:p>
          <w:p w14:paraId="0856CC09" w14:textId="728B12D2" w:rsidR="00CA061A" w:rsidRPr="002072FD" w:rsidRDefault="00CA061A" w:rsidP="00C32616">
            <w:pPr>
              <w:ind w:firstLine="708"/>
              <w:jc w:val="both"/>
              <w:rPr>
                <w:rStyle w:val="s1"/>
                <w:b w:val="0"/>
                <w:bCs w:val="0"/>
              </w:rPr>
            </w:pPr>
            <w:r w:rsidRPr="00970F6A">
              <w:rPr>
                <w:rFonts w:cs="Times New Roman"/>
              </w:rPr>
              <w:t>КГП на ПХВ "Алматинская региональная многопрофильная клиника" Государственного учреждения "Управление здравоохранения Алматинской области" Акимата Алматинской области</w:t>
            </w:r>
            <w:r w:rsidRPr="002072FD">
              <w:rPr>
                <w:rFonts w:cs="Times New Roman"/>
              </w:rPr>
              <w:t xml:space="preserve"> в соответствии с </w:t>
            </w:r>
            <w:r w:rsidRPr="002072FD">
              <w:rPr>
                <w:rStyle w:val="s1"/>
              </w:rPr>
              <w:t xml:space="preserve">Постановлением Правительства Республики Казахстан </w:t>
            </w:r>
            <w:r w:rsidRPr="002072FD">
              <w:rPr>
                <w:rFonts w:cs="Times New Roman"/>
                <w:color w:val="000000"/>
              </w:rPr>
              <w:t>от 4 июня 2021 года № 375</w:t>
            </w:r>
            <w:r w:rsidRPr="002072FD">
              <w:rPr>
                <w:rStyle w:val="s1"/>
              </w:rPr>
              <w:t xml:space="preserve"> «</w:t>
            </w:r>
            <w:r w:rsidRPr="002072FD">
              <w:rPr>
                <w:rFonts w:cs="Times New Roman"/>
                <w:color w:val="000000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      </w:r>
            <w:r w:rsidRPr="002072FD">
              <w:rPr>
                <w:rStyle w:val="s1"/>
              </w:rPr>
              <w:t xml:space="preserve">» (далее-Правил) объявляет о проведении закупа </w:t>
            </w:r>
            <w:r w:rsidR="003A2D9D">
              <w:rPr>
                <w:rStyle w:val="s1"/>
                <w:lang w:val="kk-KZ"/>
              </w:rPr>
              <w:t>лекарственных средств</w:t>
            </w:r>
            <w:r w:rsidR="00B2762C">
              <w:rPr>
                <w:rStyle w:val="s1"/>
                <w:lang w:val="kk-KZ"/>
              </w:rPr>
              <w:t xml:space="preserve"> и медицинских изделий</w:t>
            </w:r>
            <w:r>
              <w:rPr>
                <w:rStyle w:val="s1"/>
                <w:lang w:val="kk-KZ"/>
              </w:rPr>
              <w:t xml:space="preserve"> </w:t>
            </w:r>
            <w:r w:rsidRPr="002072FD">
              <w:rPr>
                <w:rStyle w:val="s1"/>
              </w:rPr>
              <w:t xml:space="preserve">способом запроса ценовых предложений. </w:t>
            </w:r>
          </w:p>
          <w:p w14:paraId="04DE3929" w14:textId="6FAFD9EE" w:rsidR="00CA061A" w:rsidRDefault="00CA061A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Организатор (Заказчик) –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 УЗ Алматинской обл.</w:t>
            </w:r>
          </w:p>
          <w:p w14:paraId="48486BA8" w14:textId="77777777" w:rsidR="00B769B5" w:rsidRPr="00970F6A" w:rsidRDefault="00B769B5" w:rsidP="00C32616">
            <w:pPr>
              <w:jc w:val="both"/>
              <w:rPr>
                <w:rFonts w:cs="Times New Roman"/>
              </w:rPr>
            </w:pPr>
          </w:p>
          <w:p w14:paraId="5C437CBC" w14:textId="1D56F0F6" w:rsidR="00CA061A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БИН: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010140003356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  <w:p w14:paraId="2B66DA8B" w14:textId="77777777" w:rsidR="00B769B5" w:rsidRPr="002072FD" w:rsidRDefault="00B769B5" w:rsidP="00C32616">
            <w:pPr>
              <w:jc w:val="both"/>
              <w:rPr>
                <w:rFonts w:cs="Times New Roman"/>
              </w:rPr>
            </w:pPr>
          </w:p>
          <w:p w14:paraId="241523E5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Местонахождение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: Казахстан, </w:t>
            </w:r>
            <w:proofErr w:type="spellStart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г.Алматы</w:t>
            </w:r>
            <w:proofErr w:type="spellEnd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, улица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Роза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Багланова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69 А</w:t>
            </w:r>
          </w:p>
          <w:p w14:paraId="5A0EDBBC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Контактный телефон: 8727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3393072</w:t>
            </w:r>
          </w:p>
          <w:p w14:paraId="0710A972" w14:textId="77777777" w:rsidR="00CA061A" w:rsidRPr="00977522" w:rsidRDefault="00CA061A" w:rsidP="00C32616">
            <w:pPr>
              <w:jc w:val="both"/>
              <w:rPr>
                <w:rFonts w:cs="Times New Roman"/>
              </w:rPr>
            </w:pP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E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>-</w:t>
            </w: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mail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 xml:space="preserve">: </w:t>
            </w:r>
            <w:hyperlink r:id="rId6" w:history="1">
              <w:r w:rsidRPr="00F7620A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</w:t>
              </w:r>
              <w:r w:rsidRPr="00F7620A">
                <w:rPr>
                  <w:rStyle w:val="a4"/>
                  <w:lang w:val="en-US"/>
                </w:rPr>
                <w:t>rod</w:t>
              </w:r>
              <w:r w:rsidRPr="00977522">
                <w:rPr>
                  <w:rStyle w:val="a4"/>
                </w:rPr>
                <w:t>_</w:t>
              </w:r>
              <w:r w:rsidRPr="00F7620A">
                <w:rPr>
                  <w:rStyle w:val="a4"/>
                  <w:lang w:val="en-US"/>
                </w:rPr>
                <w:t>priem</w:t>
              </w:r>
              <w:r w:rsidRPr="00977522">
                <w:rPr>
                  <w:rStyle w:val="a4"/>
                </w:rPr>
                <w:t>@</w:t>
              </w:r>
              <w:r w:rsidRPr="00F7620A">
                <w:rPr>
                  <w:rStyle w:val="a4"/>
                  <w:lang w:val="en-US"/>
                </w:rPr>
                <w:t>mail</w:t>
              </w:r>
              <w:r w:rsidRPr="00977522">
                <w:rPr>
                  <w:rStyle w:val="a4"/>
                </w:rPr>
                <w:t>.</w:t>
              </w:r>
              <w:proofErr w:type="spellStart"/>
              <w:r w:rsidRPr="00F7620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14:paraId="124A18AC" w14:textId="427FC1DB" w:rsidR="00CA061A" w:rsidRDefault="00CA061A"/>
    <w:p w14:paraId="3A3CC8FF" w14:textId="48F7C1B1" w:rsidR="00CA061A" w:rsidRDefault="00CA061A"/>
    <w:p w14:paraId="63CE8215" w14:textId="04615738" w:rsidR="00CA061A" w:rsidRDefault="00CA061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3443"/>
        <w:gridCol w:w="1180"/>
        <w:gridCol w:w="1199"/>
        <w:gridCol w:w="1524"/>
        <w:gridCol w:w="1336"/>
      </w:tblGrid>
      <w:tr w:rsidR="00CA061A" w14:paraId="3B13330E" w14:textId="77777777" w:rsidTr="00DE1965">
        <w:tc>
          <w:tcPr>
            <w:tcW w:w="663" w:type="dxa"/>
            <w:shd w:val="clear" w:color="000000" w:fill="FFFFFF"/>
            <w:vAlign w:val="center"/>
          </w:tcPr>
          <w:p w14:paraId="73F487A3" w14:textId="77777777" w:rsidR="00CA061A" w:rsidRPr="00F162B6" w:rsidRDefault="00CA061A" w:rsidP="00CA061A">
            <w:pPr>
              <w:rPr>
                <w:rFonts w:cs="Times New Roman"/>
                <w:b/>
                <w:sz w:val="20"/>
                <w:szCs w:val="20"/>
              </w:rPr>
            </w:pPr>
            <w:r w:rsidRPr="00F162B6">
              <w:rPr>
                <w:rFonts w:cs="Times New Roman"/>
                <w:b/>
                <w:sz w:val="20"/>
                <w:szCs w:val="20"/>
              </w:rPr>
              <w:t>№</w:t>
            </w:r>
          </w:p>
          <w:p w14:paraId="6D01B182" w14:textId="07045C06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3443" w:type="dxa"/>
            <w:shd w:val="clear" w:color="000000" w:fill="FFFFFF"/>
            <w:vAlign w:val="center"/>
          </w:tcPr>
          <w:p w14:paraId="7503B64B" w14:textId="4D4B038F" w:rsidR="00CA061A" w:rsidRDefault="00CA061A" w:rsidP="00CA061A">
            <w:proofErr w:type="spellStart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 xml:space="preserve"> / Наименование 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2A755502" w14:textId="51D45353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Өлшем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бірлігі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Ед. измерения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14:paraId="724AE7A5" w14:textId="1E6CA679" w:rsidR="00CA061A" w:rsidRPr="00DE1965" w:rsidRDefault="00CA061A" w:rsidP="00CA061A">
            <w:pPr>
              <w:rPr>
                <w:lang w:val="kk-KZ"/>
              </w:rPr>
            </w:pPr>
            <w:r w:rsidRPr="00F162B6">
              <w:rPr>
                <w:rFonts w:cs="Times New Roman"/>
                <w:b/>
                <w:sz w:val="20"/>
                <w:szCs w:val="20"/>
              </w:rPr>
              <w:t>Саны/Кол-во</w:t>
            </w:r>
            <w:r w:rsidR="00DE1965">
              <w:rPr>
                <w:rFonts w:cs="Times New Roman"/>
                <w:b/>
                <w:sz w:val="20"/>
                <w:szCs w:val="20"/>
                <w:lang w:val="kk-KZ"/>
              </w:rPr>
              <w:t>тестов</w:t>
            </w:r>
          </w:p>
        </w:tc>
        <w:tc>
          <w:tcPr>
            <w:tcW w:w="1524" w:type="dxa"/>
            <w:shd w:val="clear" w:color="000000" w:fill="FFFFFF"/>
            <w:vAlign w:val="center"/>
          </w:tcPr>
          <w:p w14:paraId="3EA58E71" w14:textId="222ED235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бірлік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бағасы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Цена за единицу по лоту</w:t>
            </w:r>
          </w:p>
        </w:tc>
        <w:tc>
          <w:tcPr>
            <w:tcW w:w="1336" w:type="dxa"/>
            <w:shd w:val="clear" w:color="000000" w:fill="FFFFFF"/>
            <w:vAlign w:val="center"/>
          </w:tcPr>
          <w:p w14:paraId="7056554C" w14:textId="7942F685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Бөлінген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сома / Выделенная сумма</w:t>
            </w:r>
          </w:p>
        </w:tc>
      </w:tr>
      <w:tr w:rsidR="00CA061A" w14:paraId="55677777" w14:textId="77777777" w:rsidTr="00DE1965">
        <w:tc>
          <w:tcPr>
            <w:tcW w:w="663" w:type="dxa"/>
          </w:tcPr>
          <w:p w14:paraId="6A9A7008" w14:textId="0B1ACAAA" w:rsidR="00CA061A" w:rsidRPr="00CA061A" w:rsidRDefault="00CA061A" w:rsidP="00CA061A">
            <w:pPr>
              <w:rPr>
                <w:sz w:val="20"/>
                <w:szCs w:val="20"/>
                <w:lang w:val="kk-KZ"/>
              </w:rPr>
            </w:pPr>
            <w:r w:rsidRPr="00CA06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443" w:type="dxa"/>
          </w:tcPr>
          <w:p w14:paraId="41C8DBD7" w14:textId="2DDD1529" w:rsidR="00CA061A" w:rsidRPr="00DE1965" w:rsidRDefault="00DE1965" w:rsidP="00182814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en-US"/>
              </w:rPr>
              <w:t>HER</w:t>
            </w:r>
            <w:r w:rsidRPr="00DE1965">
              <w:rPr>
                <w:sz w:val="20"/>
                <w:szCs w:val="20"/>
              </w:rPr>
              <w:t xml:space="preserve">2 </w:t>
            </w:r>
            <w:r w:rsidRPr="00DE1965">
              <w:rPr>
                <w:sz w:val="20"/>
                <w:szCs w:val="20"/>
                <w:lang w:val="en-US"/>
              </w:rPr>
              <w:t>Dual</w:t>
            </w:r>
            <w:r w:rsidRPr="00DE1965">
              <w:rPr>
                <w:sz w:val="20"/>
                <w:szCs w:val="20"/>
              </w:rPr>
              <w:t xml:space="preserve"> </w:t>
            </w:r>
            <w:r w:rsidRPr="00DE1965">
              <w:rPr>
                <w:sz w:val="20"/>
                <w:szCs w:val="20"/>
                <w:lang w:val="en-US"/>
              </w:rPr>
              <w:t>ISH</w:t>
            </w:r>
            <w:r w:rsidRPr="00DE1965">
              <w:rPr>
                <w:sz w:val="20"/>
                <w:szCs w:val="20"/>
              </w:rPr>
              <w:t xml:space="preserve"> </w:t>
            </w:r>
            <w:r w:rsidRPr="00DE1965">
              <w:rPr>
                <w:sz w:val="20"/>
                <w:szCs w:val="20"/>
                <w:lang w:val="en-US"/>
              </w:rPr>
              <w:t>DNA</w:t>
            </w:r>
            <w:r w:rsidRPr="00DE1965">
              <w:rPr>
                <w:sz w:val="20"/>
                <w:szCs w:val="20"/>
              </w:rPr>
              <w:t xml:space="preserve"> </w:t>
            </w:r>
            <w:r w:rsidRPr="00DE1965">
              <w:rPr>
                <w:sz w:val="20"/>
                <w:szCs w:val="20"/>
                <w:lang w:val="en-US"/>
              </w:rPr>
              <w:t>Probe</w:t>
            </w:r>
            <w:r w:rsidRPr="00DE1965">
              <w:rPr>
                <w:sz w:val="20"/>
                <w:szCs w:val="20"/>
              </w:rPr>
              <w:t xml:space="preserve"> </w:t>
            </w:r>
            <w:r w:rsidRPr="00DE1965">
              <w:rPr>
                <w:sz w:val="20"/>
                <w:szCs w:val="20"/>
                <w:lang w:val="en-US"/>
              </w:rPr>
              <w:t>Cocktail</w:t>
            </w:r>
            <w:r w:rsidRPr="00DE1965">
              <w:rPr>
                <w:sz w:val="20"/>
                <w:szCs w:val="20"/>
              </w:rPr>
              <w:t>, 30 тестов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DE1965">
              <w:rPr>
                <w:sz w:val="20"/>
                <w:szCs w:val="20"/>
                <w:lang w:val="kk-KZ"/>
              </w:rPr>
              <w:t xml:space="preserve">Раствор в пластиковом шприц-дозаторе, в количестве 10 мл, рассчитан на 30 тестов, </w:t>
            </w:r>
            <w:proofErr w:type="gramStart"/>
            <w:r w:rsidRPr="00DE1965">
              <w:rPr>
                <w:sz w:val="20"/>
                <w:szCs w:val="20"/>
                <w:lang w:val="kk-KZ"/>
              </w:rPr>
              <w:t>содержит  12</w:t>
            </w:r>
            <w:proofErr w:type="gramEnd"/>
            <w:r w:rsidRPr="00DE1965">
              <w:rPr>
                <w:sz w:val="20"/>
                <w:szCs w:val="20"/>
                <w:lang w:val="kk-KZ"/>
              </w:rPr>
              <w:t xml:space="preserve">мкг/мл зонда, меченного HER2 динитрофенилом и 1 мкг/мл зонд хромосомы 17, меченный дигоксигенином с блокировкой ДНК в формамиде. Раствор используется для проведения внутриаппаратного </w:t>
            </w:r>
            <w:r w:rsidRPr="00DE1965">
              <w:rPr>
                <w:sz w:val="20"/>
                <w:szCs w:val="20"/>
                <w:lang w:val="kk-KZ"/>
              </w:rPr>
              <w:lastRenderedPageBreak/>
              <w:t>исследования гибридизации in situ на автоматических аутостейнерах VENTANA BenchMark серии, в автоматическом режиме.</w:t>
            </w:r>
          </w:p>
        </w:tc>
        <w:tc>
          <w:tcPr>
            <w:tcW w:w="1180" w:type="dxa"/>
          </w:tcPr>
          <w:p w14:paraId="51A6A763" w14:textId="028BFB0D" w:rsidR="00CA061A" w:rsidRPr="00CA061A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199" w:type="dxa"/>
          </w:tcPr>
          <w:p w14:paraId="01706A78" w14:textId="00D31C92" w:rsidR="00CA061A" w:rsidRPr="00DE1965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</w:tcPr>
          <w:p w14:paraId="50B1277A" w14:textId="2632AF8B" w:rsidR="00CA061A" w:rsidRPr="00DE1965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3700000,00</w:t>
            </w:r>
          </w:p>
        </w:tc>
        <w:tc>
          <w:tcPr>
            <w:tcW w:w="1336" w:type="dxa"/>
          </w:tcPr>
          <w:p w14:paraId="374461C4" w14:textId="54CC83AE" w:rsidR="00CA061A" w:rsidRPr="00CA061A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3 700 000,00</w:t>
            </w:r>
          </w:p>
        </w:tc>
      </w:tr>
      <w:tr w:rsidR="00182814" w14:paraId="59FFC179" w14:textId="77777777" w:rsidTr="00DE1965">
        <w:tc>
          <w:tcPr>
            <w:tcW w:w="663" w:type="dxa"/>
          </w:tcPr>
          <w:p w14:paraId="26BC8EDE" w14:textId="43AE3738" w:rsidR="00182814" w:rsidRPr="00CA061A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443" w:type="dxa"/>
          </w:tcPr>
          <w:p w14:paraId="0661330F" w14:textId="3C035C65" w:rsidR="00DE1965" w:rsidRPr="00DE1965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</w:rPr>
              <w:t xml:space="preserve">Набор для детекции Silver ISH DNP </w:t>
            </w:r>
            <w:proofErr w:type="spellStart"/>
            <w:r w:rsidRPr="00DE1965">
              <w:rPr>
                <w:sz w:val="20"/>
                <w:szCs w:val="20"/>
              </w:rPr>
              <w:t>Detection</w:t>
            </w:r>
            <w:proofErr w:type="spellEnd"/>
            <w:r w:rsidRPr="00DE1965">
              <w:rPr>
                <w:sz w:val="20"/>
                <w:szCs w:val="20"/>
              </w:rPr>
              <w:t xml:space="preserve"> Kit, 60 тестов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DE1965">
              <w:rPr>
                <w:sz w:val="20"/>
                <w:szCs w:val="20"/>
                <w:lang w:val="kk-KZ"/>
              </w:rPr>
              <w:t>Набор реагентов выпускается в виде 5 пластиковых шприц-дозаторах рассчитан на проведение 60 тестов и содержит:</w:t>
            </w:r>
          </w:p>
          <w:p w14:paraId="59F08444" w14:textId="77777777" w:rsidR="00DE1965" w:rsidRPr="00DE1965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 xml:space="preserve"> 1 пластиковый дозатор- содержит моноклональное антитело кролика, направленной против DNP разведенный в буфере, содержащем белок-носитель и 0,05% консервант проклин 300 </w:t>
            </w:r>
          </w:p>
          <w:p w14:paraId="7B0EF8EB" w14:textId="77777777" w:rsidR="00DE1965" w:rsidRPr="00DE1965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 xml:space="preserve"> 1 пластиковый дозатор -  с раствором содержащим пероксидазу (HRP) коньюгированную с козьими анти-кроличьими антителами 20 мкг/млв белковой стабилизирующем буффере и 0.05% консервантом проклин 300 </w:t>
            </w:r>
          </w:p>
          <w:p w14:paraId="087055DF" w14:textId="77777777" w:rsidR="00DE1965" w:rsidRPr="00DE1965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 xml:space="preserve"> 1 пластиковый дозатор-  с реагентом серебряный хромоген А; содержит 1% CH3COOAg в водном растворе</w:t>
            </w:r>
          </w:p>
          <w:p w14:paraId="589B0149" w14:textId="77777777" w:rsidR="00DE1965" w:rsidRPr="00DE1965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 xml:space="preserve"> 1 пластиковый дозатор - с реагентом серебряный хромоген В; содержит 1% гидрохинон в цитратном буферном растворе.</w:t>
            </w:r>
          </w:p>
          <w:p w14:paraId="2AC1B3E4" w14:textId="4D8D2CFA" w:rsidR="00182814" w:rsidRPr="00DE1965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 xml:space="preserve"> 1 пластиковый дозатор - с реагентом  серебряный хромоген С; содержит 0,2% H2O2 в водном растворе. Данный комплект реагентов используется для проведения внутриаппаратного исследования гибридизации in situ на автоматических аутостейнерах VENTANA BenchMark серии в автоматическом режиме</w:t>
            </w:r>
          </w:p>
        </w:tc>
        <w:tc>
          <w:tcPr>
            <w:tcW w:w="1180" w:type="dxa"/>
          </w:tcPr>
          <w:p w14:paraId="641EF21D" w14:textId="246E8F29" w:rsidR="00182814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123B3CE5" w14:textId="4076EBD1" w:rsid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14:paraId="059BE86C" w14:textId="21FD3C45" w:rsidR="00182814" w:rsidRDefault="00DE1965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2700000</w:t>
            </w:r>
            <w:r w:rsidR="00182814">
              <w:rPr>
                <w:sz w:val="20"/>
                <w:szCs w:val="20"/>
              </w:rPr>
              <w:t>,00</w:t>
            </w:r>
          </w:p>
        </w:tc>
        <w:tc>
          <w:tcPr>
            <w:tcW w:w="1336" w:type="dxa"/>
          </w:tcPr>
          <w:p w14:paraId="493038CC" w14:textId="769BB8F9" w:rsidR="00182814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C15C31">
              <w:rPr>
                <w:sz w:val="20"/>
                <w:szCs w:val="20"/>
                <w:lang w:val="kk-KZ"/>
              </w:rPr>
              <w:t> </w:t>
            </w:r>
            <w:r>
              <w:rPr>
                <w:sz w:val="20"/>
                <w:szCs w:val="20"/>
                <w:lang w:val="kk-KZ"/>
              </w:rPr>
              <w:t>700</w:t>
            </w:r>
            <w:r w:rsidR="00C15C3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000</w:t>
            </w:r>
            <w:r w:rsidR="00182814">
              <w:rPr>
                <w:sz w:val="20"/>
                <w:szCs w:val="20"/>
                <w:lang w:val="kk-KZ"/>
              </w:rPr>
              <w:t>,00</w:t>
            </w:r>
          </w:p>
        </w:tc>
      </w:tr>
      <w:tr w:rsidR="00182814" w14:paraId="5AD5B24C" w14:textId="77777777" w:rsidTr="00DE1965">
        <w:tc>
          <w:tcPr>
            <w:tcW w:w="663" w:type="dxa"/>
          </w:tcPr>
          <w:p w14:paraId="3AB58B56" w14:textId="5325E7BF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443" w:type="dxa"/>
          </w:tcPr>
          <w:p w14:paraId="61AF351C" w14:textId="3EE5D585" w:rsidR="00182814" w:rsidRDefault="00DE1965" w:rsidP="00182814">
            <w:pPr>
              <w:rPr>
                <w:sz w:val="20"/>
                <w:szCs w:val="20"/>
              </w:rPr>
            </w:pPr>
            <w:r w:rsidRPr="00DE1965">
              <w:rPr>
                <w:sz w:val="20"/>
                <w:szCs w:val="20"/>
                <w:lang w:val="kk-KZ"/>
              </w:rPr>
              <w:t>Набор для детекции Red ISH DIG Detection Kit, 60 тестов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DE1965">
              <w:rPr>
                <w:sz w:val="20"/>
                <w:szCs w:val="20"/>
                <w:lang w:val="kk-KZ"/>
              </w:rPr>
              <w:t>Раствор в пластиковом шприц-дозаторе, обьемом 30 мл, рассчитан на 60 тестов, содержит мышиное анти-DIG антитела 5мкг/мл в буфере с проклин 300 консерванта, 50 мкг/мл козьего антитела против мышиного IgG, щелочной фосфатазы конъюгата в буфере, рН усилитель содержит 3% MgCl2 в буфере Трис, 8 г/л нафтола в трис-буфере с проклином 300, 3г/л Fast Red в ацетатном буфере. Комбинированный раствор используется для проведения внутриаппаратного исследования гибридизации in situ на автоматических аутостейнерах VENTANA BenchMark серии в автоматическом режиме.</w:t>
            </w:r>
          </w:p>
        </w:tc>
        <w:tc>
          <w:tcPr>
            <w:tcW w:w="1180" w:type="dxa"/>
          </w:tcPr>
          <w:p w14:paraId="19956F55" w14:textId="363799B6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14DCC289" w14:textId="0E10A18E" w:rsid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14:paraId="741FAD26" w14:textId="5879A645" w:rsidR="00182814" w:rsidRPr="00DE1965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2700000,00</w:t>
            </w:r>
          </w:p>
        </w:tc>
        <w:tc>
          <w:tcPr>
            <w:tcW w:w="1336" w:type="dxa"/>
          </w:tcPr>
          <w:p w14:paraId="7E429186" w14:textId="3803B027" w:rsidR="00182814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C15C3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700</w:t>
            </w:r>
            <w:r w:rsidR="00C15C3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000</w:t>
            </w:r>
            <w:r w:rsidR="00182814">
              <w:rPr>
                <w:sz w:val="20"/>
                <w:szCs w:val="20"/>
                <w:lang w:val="kk-KZ"/>
              </w:rPr>
              <w:t>,00</w:t>
            </w:r>
          </w:p>
        </w:tc>
      </w:tr>
      <w:tr w:rsidR="00182814" w14:paraId="60BA3668" w14:textId="77777777" w:rsidTr="00DE1965">
        <w:tc>
          <w:tcPr>
            <w:tcW w:w="663" w:type="dxa"/>
          </w:tcPr>
          <w:p w14:paraId="1CFC3193" w14:textId="62C6285E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443" w:type="dxa"/>
          </w:tcPr>
          <w:p w14:paraId="1206888E" w14:textId="3EAFFE9C" w:rsidR="00182814" w:rsidRPr="00182814" w:rsidRDefault="00DE1965" w:rsidP="00182814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>Раствор для проведения ISH Hybready solution 250 тестов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DE1965">
              <w:rPr>
                <w:sz w:val="20"/>
                <w:szCs w:val="20"/>
                <w:lang w:val="kk-KZ"/>
              </w:rPr>
              <w:t xml:space="preserve">Раствор в пластиковом шприц-дозаторе, </w:t>
            </w:r>
            <w:r w:rsidRPr="00DE1965">
              <w:rPr>
                <w:sz w:val="20"/>
                <w:szCs w:val="20"/>
                <w:lang w:val="kk-KZ"/>
              </w:rPr>
              <w:lastRenderedPageBreak/>
              <w:t>обьемом 30 мл, в количестве 25 мл; содержит предгибридизационный буферный раствор 55% формамида. Раствор используется для разведения ISH проб и создания оптимальных условий для проведения внутриаппаратного исследования гибридизации in situ на автоматических аутостейнерах VENTANA BenchMark серии в автоматическом режиме.</w:t>
            </w:r>
          </w:p>
        </w:tc>
        <w:tc>
          <w:tcPr>
            <w:tcW w:w="1180" w:type="dxa"/>
          </w:tcPr>
          <w:p w14:paraId="1FB17340" w14:textId="3167D0BE" w:rsidR="00182814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199" w:type="dxa"/>
          </w:tcPr>
          <w:p w14:paraId="759F128C" w14:textId="378F2B11" w:rsidR="00182814" w:rsidRPr="00DE1965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</w:tcPr>
          <w:p w14:paraId="72977CD1" w14:textId="10556C55" w:rsidR="00182814" w:rsidRDefault="00DE1965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170000</w:t>
            </w:r>
            <w:r w:rsidR="00182814">
              <w:rPr>
                <w:sz w:val="20"/>
                <w:szCs w:val="20"/>
              </w:rPr>
              <w:t>,00</w:t>
            </w:r>
          </w:p>
        </w:tc>
        <w:tc>
          <w:tcPr>
            <w:tcW w:w="1336" w:type="dxa"/>
          </w:tcPr>
          <w:p w14:paraId="389C56C9" w14:textId="600488F4" w:rsidR="00182814" w:rsidRDefault="00DE196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170</w:t>
            </w:r>
            <w:r w:rsidR="00D77FC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000</w:t>
            </w:r>
            <w:r w:rsidR="00182814">
              <w:rPr>
                <w:sz w:val="20"/>
                <w:szCs w:val="20"/>
                <w:lang w:val="kk-KZ"/>
              </w:rPr>
              <w:t>,00</w:t>
            </w:r>
          </w:p>
        </w:tc>
      </w:tr>
      <w:tr w:rsidR="00182814" w14:paraId="594575C2" w14:textId="77777777" w:rsidTr="00DE1965">
        <w:tc>
          <w:tcPr>
            <w:tcW w:w="663" w:type="dxa"/>
          </w:tcPr>
          <w:p w14:paraId="5BEC3246" w14:textId="58C369B8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443" w:type="dxa"/>
          </w:tcPr>
          <w:p w14:paraId="7FDDA671" w14:textId="3B5F6A33" w:rsidR="00DE1965" w:rsidRPr="00DE1965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>ISH PROTEASE 3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DE1965">
              <w:rPr>
                <w:sz w:val="20"/>
                <w:szCs w:val="20"/>
                <w:lang w:val="kk-KZ"/>
              </w:rPr>
              <w:t>ISH Protease 3 предназначен для ферментативного расщепления зафиксированных</w:t>
            </w:r>
          </w:p>
          <w:p w14:paraId="754732C3" w14:textId="77777777" w:rsidR="00DE1965" w:rsidRPr="00DE1965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>в формалине, залитых парафином срезов тканей или препаратов целых клеток на</w:t>
            </w:r>
          </w:p>
          <w:p w14:paraId="47734A77" w14:textId="77777777" w:rsidR="00DE1965" w:rsidRPr="00DE1965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>приборе BenchMark IHC/ISH. Этот реагент удаляет белок, который окружает</w:t>
            </w:r>
          </w:p>
          <w:p w14:paraId="2CFC992A" w14:textId="77777777" w:rsidR="00DE1965" w:rsidRPr="00DE1965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>целевые последовательности необходимых нуклеиновых кислот во время</w:t>
            </w:r>
          </w:p>
          <w:p w14:paraId="0F519966" w14:textId="086B0EE5" w:rsidR="00182814" w:rsidRPr="00182814" w:rsidRDefault="00DE1965" w:rsidP="00DE1965">
            <w:pPr>
              <w:rPr>
                <w:sz w:val="20"/>
                <w:szCs w:val="20"/>
                <w:lang w:val="kk-KZ"/>
              </w:rPr>
            </w:pPr>
            <w:r w:rsidRPr="00DE1965">
              <w:rPr>
                <w:sz w:val="20"/>
                <w:szCs w:val="20"/>
                <w:lang w:val="kk-KZ"/>
              </w:rPr>
              <w:t>применения гибридизации in situ.  Выпускается в виде шприц-дозатора обьемом 30 мл. Флаконы с реагентами имеют заводскую маркировку с 2D-баркодами, кнопку для регистрации в системе автоматического иммуностейнера серии BenchMark. Раствор антитела предназначен для работы в автоматическом режиме иммуностейнера серии BenchMark</w:t>
            </w:r>
            <w:r w:rsidR="00AA0022">
              <w:rPr>
                <w:sz w:val="20"/>
                <w:szCs w:val="20"/>
                <w:lang w:val="kk-KZ"/>
              </w:rPr>
              <w:t>,кол-во тестов 200</w:t>
            </w:r>
          </w:p>
        </w:tc>
        <w:tc>
          <w:tcPr>
            <w:tcW w:w="1180" w:type="dxa"/>
          </w:tcPr>
          <w:p w14:paraId="48769C18" w14:textId="584F6442" w:rsidR="00182814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094F2DD9" w14:textId="61A090DB" w:rsidR="00182814" w:rsidRP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</w:tcPr>
          <w:p w14:paraId="3D9E8B3D" w14:textId="15616250" w:rsidR="00182814" w:rsidRDefault="00AA0022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75000</w:t>
            </w:r>
            <w:r w:rsidR="00182814">
              <w:rPr>
                <w:sz w:val="20"/>
                <w:szCs w:val="20"/>
              </w:rPr>
              <w:t>,00</w:t>
            </w:r>
          </w:p>
        </w:tc>
        <w:tc>
          <w:tcPr>
            <w:tcW w:w="1336" w:type="dxa"/>
          </w:tcPr>
          <w:p w14:paraId="06507FDA" w14:textId="2906DE78" w:rsidR="00182814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75</w:t>
            </w:r>
            <w:r w:rsidR="00D77FC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000</w:t>
            </w:r>
            <w:r w:rsidR="00B2762C">
              <w:rPr>
                <w:sz w:val="20"/>
                <w:szCs w:val="20"/>
                <w:lang w:val="kk-KZ"/>
              </w:rPr>
              <w:t>,00</w:t>
            </w:r>
          </w:p>
        </w:tc>
      </w:tr>
      <w:tr w:rsidR="00AA0022" w14:paraId="0BDB9A1C" w14:textId="77777777" w:rsidTr="00DE1965">
        <w:tc>
          <w:tcPr>
            <w:tcW w:w="663" w:type="dxa"/>
          </w:tcPr>
          <w:p w14:paraId="04AEB920" w14:textId="02B3D780" w:rsid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443" w:type="dxa"/>
          </w:tcPr>
          <w:p w14:paraId="3E00C017" w14:textId="530195E9" w:rsidR="00AA0022" w:rsidRPr="00DE1965" w:rsidRDefault="00AA0022" w:rsidP="00DE1965">
            <w:pPr>
              <w:rPr>
                <w:sz w:val="20"/>
                <w:szCs w:val="20"/>
                <w:lang w:val="kk-KZ"/>
              </w:rPr>
            </w:pPr>
            <w:r w:rsidRPr="00AA0022">
              <w:rPr>
                <w:sz w:val="20"/>
                <w:szCs w:val="20"/>
                <w:lang w:val="kk-KZ"/>
              </w:rPr>
              <w:t>Раствор ultraView Silver Wash II  для обработки тканевых образцов  при проведении гибридизации in situ, 2л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AA0022">
              <w:rPr>
                <w:sz w:val="20"/>
                <w:szCs w:val="20"/>
                <w:lang w:val="kk-KZ"/>
              </w:rPr>
              <w:t>Раствор в пластиковом контейнере 2 л; содержит 0,5М цитратный буфер и консервант проклин 300.  Комбинированный раствор используется для проведения внутриаппаратного исследования гибридизации in situ на автоматических аутостейнерах VENTANA BenchMark серии.</w:t>
            </w:r>
            <w:r>
              <w:rPr>
                <w:sz w:val="20"/>
                <w:szCs w:val="20"/>
                <w:lang w:val="kk-KZ"/>
              </w:rPr>
              <w:t>кол-во тестов 1000</w:t>
            </w:r>
          </w:p>
        </w:tc>
        <w:tc>
          <w:tcPr>
            <w:tcW w:w="1180" w:type="dxa"/>
          </w:tcPr>
          <w:p w14:paraId="3DD6066D" w14:textId="13D0C33B" w:rsid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56C155CB" w14:textId="4ADE770A" w:rsid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24" w:type="dxa"/>
          </w:tcPr>
          <w:p w14:paraId="5205308D" w14:textId="3DDBF2D1" w:rsid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50000,00</w:t>
            </w:r>
          </w:p>
        </w:tc>
        <w:tc>
          <w:tcPr>
            <w:tcW w:w="1336" w:type="dxa"/>
          </w:tcPr>
          <w:p w14:paraId="2C2468F7" w14:textId="6DD91440" w:rsid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  <w:r w:rsidR="00C15C3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000,00</w:t>
            </w:r>
          </w:p>
        </w:tc>
      </w:tr>
      <w:tr w:rsidR="00AA0022" w14:paraId="208F8FA7" w14:textId="77777777" w:rsidTr="00DE1965">
        <w:tc>
          <w:tcPr>
            <w:tcW w:w="663" w:type="dxa"/>
          </w:tcPr>
          <w:p w14:paraId="02BD6F0C" w14:textId="3E86B35D" w:rsid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443" w:type="dxa"/>
          </w:tcPr>
          <w:p w14:paraId="3859D010" w14:textId="597ECAE7" w:rsidR="00AA0022" w:rsidRPr="00AA0022" w:rsidRDefault="00AA0022" w:rsidP="00DE1965">
            <w:pPr>
              <w:rPr>
                <w:sz w:val="20"/>
                <w:szCs w:val="20"/>
              </w:rPr>
            </w:pPr>
            <w:r w:rsidRPr="00AA0022">
              <w:rPr>
                <w:sz w:val="20"/>
                <w:szCs w:val="20"/>
                <w:lang w:val="kk-KZ"/>
              </w:rPr>
              <w:t>Раствор для кондиционирования клеток №2, 1л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AA0022">
              <w:rPr>
                <w:sz w:val="20"/>
                <w:szCs w:val="20"/>
                <w:lang w:val="kk-KZ"/>
              </w:rPr>
              <w:t>Раствор для обработки клеточно-тканевого материала №2, 1 л. Раствор для кондиционирования клеток №2. Выпускается в виде канистры обьемом 1 л. Канистра имеет заводскую маркировку с 2D-баркодами, кнопку для регистрации в системе автоматического иммуностейнера серии BenchMark. Раствор поставляется в жидком виде, предназначен для работы в автоматическом режиме иммуностейнера серии BenchMark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lastRenderedPageBreak/>
              <w:t>(количество тестов 1250)</w:t>
            </w:r>
          </w:p>
        </w:tc>
        <w:tc>
          <w:tcPr>
            <w:tcW w:w="1180" w:type="dxa"/>
          </w:tcPr>
          <w:p w14:paraId="688FD233" w14:textId="212A6653" w:rsid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199" w:type="dxa"/>
          </w:tcPr>
          <w:p w14:paraId="707FDDF1" w14:textId="72A44F4C" w:rsid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24" w:type="dxa"/>
          </w:tcPr>
          <w:p w14:paraId="74726A92" w14:textId="19F6A7C9" w:rsid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250</w:t>
            </w:r>
            <w:r w:rsidR="00C15C3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000,00</w:t>
            </w:r>
          </w:p>
        </w:tc>
        <w:tc>
          <w:tcPr>
            <w:tcW w:w="1336" w:type="dxa"/>
          </w:tcPr>
          <w:p w14:paraId="646F6556" w14:textId="268F9879" w:rsidR="00AA0022" w:rsidRDefault="00AA0022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</w:t>
            </w:r>
            <w:r w:rsidR="00C15C3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000,00</w:t>
            </w:r>
          </w:p>
        </w:tc>
      </w:tr>
      <w:tr w:rsidR="003F72A4" w14:paraId="4547F94E" w14:textId="77777777" w:rsidTr="00DE1965">
        <w:tc>
          <w:tcPr>
            <w:tcW w:w="663" w:type="dxa"/>
          </w:tcPr>
          <w:p w14:paraId="476117EC" w14:textId="77777777" w:rsidR="003F72A4" w:rsidRDefault="003F72A4" w:rsidP="00CA06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43" w:type="dxa"/>
          </w:tcPr>
          <w:p w14:paraId="72DFA1C8" w14:textId="13ABE9B3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  <w:r w:rsidRPr="003F72A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80" w:type="dxa"/>
          </w:tcPr>
          <w:p w14:paraId="084E68D3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14:paraId="4318212C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</w:tcPr>
          <w:p w14:paraId="0FBD6982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36" w:type="dxa"/>
          </w:tcPr>
          <w:p w14:paraId="70854F81" w14:textId="16FC3D28" w:rsidR="003F72A4" w:rsidRPr="003F72A4" w:rsidRDefault="00C15C31" w:rsidP="00CA061A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D77FC7"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  <w:lang w:val="kk-KZ"/>
              </w:rPr>
              <w:t>945</w:t>
            </w:r>
            <w:r w:rsidR="00D77FC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000</w:t>
            </w:r>
            <w:r w:rsidR="003F72A4">
              <w:rPr>
                <w:b/>
                <w:bCs/>
                <w:sz w:val="20"/>
                <w:szCs w:val="20"/>
                <w:lang w:val="kk-KZ"/>
              </w:rPr>
              <w:t>,00</w:t>
            </w:r>
          </w:p>
        </w:tc>
      </w:tr>
    </w:tbl>
    <w:p w14:paraId="255BAEED" w14:textId="49527AB0" w:rsidR="00CA061A" w:rsidRDefault="00CA061A"/>
    <w:p w14:paraId="7C397B70" w14:textId="44417F28" w:rsidR="00CA061A" w:rsidRDefault="00CA061A"/>
    <w:p w14:paraId="1FB80AF5" w14:textId="72892248" w:rsidR="00CA061A" w:rsidRDefault="00CA061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0B3CA5" w:rsidRPr="002072FD" w14:paraId="419FCFDC" w14:textId="77777777" w:rsidTr="00C32616">
        <w:tc>
          <w:tcPr>
            <w:tcW w:w="4927" w:type="dxa"/>
          </w:tcPr>
          <w:p w14:paraId="728A2A46" w14:textId="6A8021D5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Бөлінген</w:t>
            </w:r>
            <w:proofErr w:type="spellEnd"/>
            <w:r w:rsidRPr="002072FD">
              <w:rPr>
                <w:rFonts w:cs="Times New Roman"/>
              </w:rPr>
              <w:t xml:space="preserve"> сома </w:t>
            </w:r>
            <w:r w:rsidR="00DE6802">
              <w:rPr>
                <w:rFonts w:cs="Times New Roman"/>
                <w:b/>
                <w:bCs/>
                <w:lang w:val="kk-KZ"/>
              </w:rPr>
              <w:t>9</w:t>
            </w:r>
            <w:r w:rsidR="00D77FC7">
              <w:rPr>
                <w:rFonts w:cs="Times New Roman"/>
                <w:b/>
                <w:bCs/>
              </w:rPr>
              <w:t> </w:t>
            </w:r>
            <w:r w:rsidR="00DE6802">
              <w:rPr>
                <w:rFonts w:cs="Times New Roman"/>
                <w:b/>
                <w:bCs/>
                <w:lang w:val="kk-KZ"/>
              </w:rPr>
              <w:t>945</w:t>
            </w:r>
            <w:r w:rsidR="00D77FC7" w:rsidRPr="00D77FC7">
              <w:rPr>
                <w:rFonts w:cs="Times New Roman"/>
                <w:b/>
                <w:bCs/>
              </w:rPr>
              <w:t xml:space="preserve"> </w:t>
            </w:r>
            <w:r w:rsidR="00DE6802">
              <w:rPr>
                <w:rFonts w:cs="Times New Roman"/>
                <w:b/>
                <w:bCs/>
                <w:lang w:val="kk-KZ"/>
              </w:rPr>
              <w:t>000</w:t>
            </w:r>
            <w:r>
              <w:rPr>
                <w:rFonts w:cs="Times New Roman"/>
                <w:b/>
                <w:bCs/>
                <w:lang w:val="kk-KZ"/>
              </w:rPr>
              <w:t>,00</w:t>
            </w:r>
            <w:r w:rsidRPr="002072FD">
              <w:rPr>
                <w:rFonts w:cs="Times New Roman"/>
              </w:rPr>
              <w:t xml:space="preserve"> (</w:t>
            </w:r>
            <w:r w:rsidR="00DE6802">
              <w:rPr>
                <w:rFonts w:cs="Times New Roman"/>
                <w:lang w:val="kk-KZ"/>
              </w:rPr>
              <w:t xml:space="preserve">Тоғыз миллион тоғыз жүз қырық бес </w:t>
            </w:r>
            <w:proofErr w:type="gramStart"/>
            <w:r w:rsidR="00DE6802">
              <w:rPr>
                <w:rFonts w:cs="Times New Roman"/>
                <w:lang w:val="kk-KZ"/>
              </w:rPr>
              <w:t>мың</w:t>
            </w:r>
            <w:r>
              <w:rPr>
                <w:rFonts w:cs="Times New Roman"/>
                <w:lang w:val="kk-KZ"/>
              </w:rPr>
              <w:t xml:space="preserve"> </w:t>
            </w:r>
            <w:r w:rsidRPr="002072FD">
              <w:rPr>
                <w:rFonts w:cs="Times New Roman"/>
              </w:rPr>
              <w:t>)</w:t>
            </w:r>
            <w:proofErr w:type="gram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теңге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984BB70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өтінімі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бөліктермен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ағымдағы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жылдың</w:t>
            </w:r>
            <w:proofErr w:type="spellEnd"/>
            <w:r w:rsidRPr="002072FD">
              <w:rPr>
                <w:rFonts w:cs="Times New Roman"/>
              </w:rPr>
              <w:t xml:space="preserve"> 5 - </w:t>
            </w:r>
            <w:proofErr w:type="spellStart"/>
            <w:r w:rsidRPr="002072FD">
              <w:rPr>
                <w:rFonts w:cs="Times New Roman"/>
              </w:rPr>
              <w:t>күнтізбелік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жеткізіледі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41782D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r w:rsidRPr="00EA2100">
              <w:rPr>
                <w:rFonts w:cs="Times New Roman"/>
              </w:rPr>
              <w:t xml:space="preserve">Алматы </w:t>
            </w:r>
            <w:proofErr w:type="spellStart"/>
            <w:r w:rsidRPr="00EA2100">
              <w:rPr>
                <w:rFonts w:cs="Times New Roman"/>
              </w:rPr>
              <w:t>облысының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денсаулық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сақтау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басқармасы</w:t>
            </w:r>
            <w:proofErr w:type="spellEnd"/>
            <w:r w:rsidRPr="00EA2100">
              <w:rPr>
                <w:rFonts w:cs="Times New Roman"/>
              </w:rPr>
              <w:t xml:space="preserve">"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мекемесінің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шаруашылық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жүргізу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құқығындағы</w:t>
            </w:r>
            <w:proofErr w:type="spellEnd"/>
            <w:r w:rsidRPr="00EA2100">
              <w:rPr>
                <w:rFonts w:cs="Times New Roman"/>
              </w:rPr>
              <w:t xml:space="preserve"> "Алматы </w:t>
            </w:r>
            <w:proofErr w:type="spellStart"/>
            <w:r w:rsidRPr="00EA2100">
              <w:rPr>
                <w:rFonts w:cs="Times New Roman"/>
              </w:rPr>
              <w:t>аймақтықкөпсалалы</w:t>
            </w:r>
            <w:proofErr w:type="spellEnd"/>
            <w:r w:rsidRPr="00EA2100">
              <w:rPr>
                <w:rFonts w:cs="Times New Roman"/>
              </w:rPr>
              <w:t xml:space="preserve"> клиника" </w:t>
            </w:r>
            <w:proofErr w:type="spellStart"/>
            <w:r w:rsidRPr="00EA2100">
              <w:rPr>
                <w:rFonts w:cs="Times New Roman"/>
              </w:rPr>
              <w:t>коммуналдық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кәсіпорны</w:t>
            </w:r>
            <w:proofErr w:type="spellEnd"/>
            <w:r w:rsidRPr="002072FD">
              <w:rPr>
                <w:rFonts w:cs="Times New Roman"/>
              </w:rPr>
              <w:t xml:space="preserve">»,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>, 6</w:t>
            </w:r>
            <w:r>
              <w:rPr>
                <w:rFonts w:cs="Times New Roman"/>
              </w:rPr>
              <w:t>9А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дәріхана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қоймасы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5035311" w14:textId="1AA3AB6E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Роза Ба</w:t>
            </w:r>
            <w:r>
              <w:rPr>
                <w:rFonts w:cs="Times New Roman"/>
                <w:lang w:val="kk-KZ"/>
              </w:rPr>
              <w:t>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69 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 w:rsidR="00B318C6">
              <w:rPr>
                <w:rFonts w:cs="Times New Roman"/>
                <w:lang w:val="kk-KZ"/>
              </w:rPr>
              <w:t>29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0</w:t>
            </w:r>
            <w:r w:rsidR="00B318C6">
              <w:rPr>
                <w:rFonts w:cs="Times New Roman"/>
                <w:lang w:val="kk-KZ"/>
              </w:rPr>
              <w:t>5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09: 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B96684C" w14:textId="2CA7AE72" w:rsidR="000B3CA5" w:rsidRPr="00EA2100" w:rsidRDefault="000B3CA5" w:rsidP="00C32616">
            <w:pPr>
              <w:jc w:val="both"/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ашу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 w:rsidR="00B318C6">
              <w:rPr>
                <w:rFonts w:cs="Times New Roman"/>
                <w:lang w:val="kk-KZ"/>
              </w:rPr>
              <w:t>29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0</w:t>
            </w:r>
            <w:r w:rsidR="00B318C6">
              <w:rPr>
                <w:rFonts w:cs="Times New Roman"/>
                <w:lang w:val="kk-KZ"/>
              </w:rPr>
              <w:t>5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 10:00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ашылу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EA2100">
              <w:rPr>
                <w:rFonts w:cs="Times New Roman"/>
              </w:rPr>
              <w:t>Медеу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ауданы</w:t>
            </w:r>
            <w:proofErr w:type="spellEnd"/>
            <w:r w:rsidRPr="00EA2100">
              <w:rPr>
                <w:rFonts w:cs="Times New Roman"/>
              </w:rPr>
              <w:t xml:space="preserve">, Роза </w:t>
            </w:r>
            <w:proofErr w:type="spellStart"/>
            <w:r w:rsidRPr="00EA2100">
              <w:rPr>
                <w:rFonts w:cs="Times New Roman"/>
              </w:rPr>
              <w:t>Бағланова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көшесі</w:t>
            </w:r>
            <w:proofErr w:type="spellEnd"/>
            <w:r w:rsidRPr="00EA2100">
              <w:rPr>
                <w:rFonts w:cs="Times New Roman"/>
              </w:rPr>
              <w:t>, 69 А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 xml:space="preserve">Госзакуп </w:t>
            </w:r>
          </w:p>
          <w:p w14:paraId="042C2380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Қатысу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үшін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тігілген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нөмірленген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түрде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мөрленген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ұсынылады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мөрмен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бекітіледі</w:t>
            </w:r>
            <w:proofErr w:type="spellEnd"/>
            <w:r w:rsidRPr="002072FD">
              <w:rPr>
                <w:rFonts w:cs="Times New Roman"/>
                <w:b/>
              </w:rPr>
              <w:t xml:space="preserve">.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ашу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күні</w:t>
            </w:r>
            <w:proofErr w:type="spellEnd"/>
            <w:r w:rsidRPr="002072FD">
              <w:rPr>
                <w:rFonts w:cs="Times New Roman"/>
                <w:b/>
              </w:rPr>
              <w:t xml:space="preserve"> мен </w:t>
            </w:r>
            <w:proofErr w:type="spellStart"/>
            <w:r w:rsidRPr="002072FD">
              <w:rPr>
                <w:rFonts w:cs="Times New Roman"/>
                <w:b/>
              </w:rPr>
              <w:t>уақыты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Өнім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ұйымдастырушының</w:t>
            </w:r>
            <w:proofErr w:type="spellEnd"/>
            <w:r w:rsidRPr="002072FD">
              <w:rPr>
                <w:rFonts w:cs="Times New Roman"/>
                <w:b/>
              </w:rPr>
              <w:t xml:space="preserve"> (</w:t>
            </w:r>
            <w:proofErr w:type="spellStart"/>
            <w:r w:rsidRPr="002072FD">
              <w:rPr>
                <w:rFonts w:cs="Times New Roman"/>
                <w:b/>
              </w:rPr>
              <w:t>Тапсырыс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)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заңды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мекенжайы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жазылуға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тиіс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C5A8A97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аяқталғанға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мөрленген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ғана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Pr="002072FD">
              <w:rPr>
                <w:rFonts w:cs="Times New Roman"/>
              </w:rPr>
              <w:t>Конвертте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Денсаулық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министрінің</w:t>
            </w:r>
            <w:proofErr w:type="spellEnd"/>
            <w:r w:rsidRPr="002072FD">
              <w:rPr>
                <w:rFonts w:cs="Times New Roman"/>
              </w:rPr>
              <w:t xml:space="preserve"> 2021 </w:t>
            </w:r>
            <w:proofErr w:type="spellStart"/>
            <w:r w:rsidRPr="002072FD">
              <w:rPr>
                <w:rFonts w:cs="Times New Roman"/>
              </w:rPr>
              <w:t>жылғы</w:t>
            </w:r>
            <w:proofErr w:type="spellEnd"/>
            <w:r w:rsidRPr="002072FD">
              <w:rPr>
                <w:rFonts w:cs="Times New Roman"/>
              </w:rPr>
              <w:t xml:space="preserve"> 12 </w:t>
            </w:r>
            <w:proofErr w:type="spellStart"/>
            <w:r w:rsidRPr="002072FD">
              <w:rPr>
                <w:rFonts w:cs="Times New Roman"/>
              </w:rPr>
              <w:t>қарашадағы</w:t>
            </w:r>
            <w:proofErr w:type="spellEnd"/>
            <w:r w:rsidRPr="002072FD">
              <w:rPr>
                <w:rFonts w:cs="Times New Roman"/>
              </w:rPr>
              <w:t xml:space="preserve"> № ҚР ДСМ -113 </w:t>
            </w:r>
            <w:proofErr w:type="spellStart"/>
            <w:r w:rsidRPr="002072FD">
              <w:rPr>
                <w:rFonts w:cs="Times New Roman"/>
              </w:rPr>
              <w:t>бұйрығымен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бекітілген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</w:t>
            </w:r>
            <w:proofErr w:type="spellEnd"/>
            <w:r w:rsidRPr="002072FD">
              <w:rPr>
                <w:rFonts w:cs="Times New Roman"/>
              </w:rPr>
              <w:t xml:space="preserve"> бар (</w:t>
            </w:r>
            <w:proofErr w:type="spellStart"/>
            <w:r w:rsidRPr="002072FD">
              <w:rPr>
                <w:rFonts w:cs="Times New Roman"/>
              </w:rPr>
              <w:t>бұдан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әрі</w:t>
            </w:r>
            <w:proofErr w:type="spellEnd"/>
            <w:r w:rsidRPr="002072FD">
              <w:rPr>
                <w:rFonts w:cs="Times New Roman"/>
              </w:rPr>
              <w:t xml:space="preserve"> –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белгілеген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мерзімдерде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лицензиялау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 беру </w:t>
            </w:r>
            <w:proofErr w:type="spellStart"/>
            <w:r w:rsidRPr="002072FD">
              <w:rPr>
                <w:rFonts w:cs="Times New Roman"/>
              </w:rPr>
              <w:t>рәсімі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арқылы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 беру </w:t>
            </w:r>
            <w:proofErr w:type="spellStart"/>
            <w:r w:rsidRPr="002072FD">
              <w:rPr>
                <w:rFonts w:cs="Times New Roman"/>
              </w:rPr>
              <w:t>органдары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әрекеттерді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операцияларды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lastRenderedPageBreak/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Pr="002072FD">
              <w:rPr>
                <w:rFonts w:cs="Times New Roman"/>
              </w:rPr>
              <w:t xml:space="preserve"> 4-тарауында </w:t>
            </w:r>
            <w:proofErr w:type="spellStart"/>
            <w:r w:rsidRPr="002072FD">
              <w:rPr>
                <w:rFonts w:cs="Times New Roman"/>
              </w:rPr>
              <w:t>белгіленген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сәйкестігін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құжаттар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сипаттамасы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көлемі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8839953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Денсаулық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уәкілетті</w:t>
            </w:r>
            <w:proofErr w:type="spellEnd"/>
            <w:r w:rsidRPr="002072FD">
              <w:rPr>
                <w:rFonts w:cs="Times New Roman"/>
              </w:rPr>
              <w:t xml:space="preserve"> орган </w:t>
            </w:r>
            <w:proofErr w:type="spellStart"/>
            <w:r w:rsidRPr="002072FD">
              <w:rPr>
                <w:rFonts w:cs="Times New Roman"/>
              </w:rPr>
              <w:t>бекіткен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сұрау</w:t>
            </w:r>
            <w:proofErr w:type="spellEnd"/>
            <w:r w:rsidRPr="002072FD">
              <w:rPr>
                <w:rFonts w:cs="Times New Roman"/>
              </w:rPr>
              <w:t xml:space="preserve"> салу </w:t>
            </w:r>
            <w:proofErr w:type="spellStart"/>
            <w:r w:rsidRPr="002072FD">
              <w:rPr>
                <w:rFonts w:cs="Times New Roman"/>
              </w:rPr>
              <w:t>талаптары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үлгілік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арналған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отырып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келісімін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білдіру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B9DD02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047618D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бірдей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жағдайларда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бірінші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D7641F3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сұрату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құжаттары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Pr="002072FD">
              <w:rPr>
                <w:rFonts w:cs="Times New Roman"/>
              </w:rPr>
              <w:t xml:space="preserve"> 102-тармағына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қатысқан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осындай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шешім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қабылдайды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1CCCFE6A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ұйымдастырушыға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деп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танылған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күннен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бастап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күнтізбелік</w:t>
            </w:r>
            <w:proofErr w:type="spellEnd"/>
            <w:r w:rsidRPr="002072FD">
              <w:rPr>
                <w:rFonts w:cs="Times New Roman"/>
                <w:b/>
              </w:rPr>
              <w:t xml:space="preserve"> он </w:t>
            </w:r>
            <w:proofErr w:type="spellStart"/>
            <w:r w:rsidRPr="002072FD">
              <w:rPr>
                <w:rFonts w:cs="Times New Roman"/>
                <w:b/>
              </w:rPr>
              <w:t>күн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ішінде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біліктілік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талаптарына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сәйкестігін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растайтын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мынадай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ұсынады</w:t>
            </w:r>
            <w:proofErr w:type="spellEnd"/>
            <w:r w:rsidRPr="002072FD">
              <w:rPr>
                <w:rFonts w:cs="Times New Roman"/>
                <w:b/>
              </w:rPr>
              <w:t>:</w:t>
            </w:r>
          </w:p>
          <w:p w14:paraId="7F48FB00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426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не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жіберілген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көшірмелері</w:t>
            </w:r>
            <w:proofErr w:type="spellEnd"/>
            <w:r w:rsidRPr="002072FD">
              <w:rPr>
                <w:rFonts w:cs="Times New Roman"/>
              </w:rPr>
              <w:t xml:space="preserve">;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lastRenderedPageBreak/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расталады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болмаған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нотариат </w:t>
            </w:r>
            <w:proofErr w:type="spellStart"/>
            <w:r w:rsidRPr="002072FD">
              <w:rPr>
                <w:rFonts w:cs="Times New Roman"/>
              </w:rPr>
              <w:t>куәландырған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>.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заңмен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2DD22EAE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құрмай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73559077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қайта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>)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proofErr w:type="gram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куәліктің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паспорттың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4941B78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акционерлердің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көрсетілмесе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онда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акцияларды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ұстаушылар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тізілімінен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жарияланған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ұсынылады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0EE9659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>"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үкімет</w:t>
            </w:r>
            <w:proofErr w:type="spellEnd"/>
            <w:r w:rsidRPr="002072FD">
              <w:rPr>
                <w:rFonts w:cs="Times New Roman"/>
              </w:rPr>
              <w:t xml:space="preserve">" веб-порталы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"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кабинеті"веб-қосымшасы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арқылы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кіріс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органдарында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жүргізілетін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берешектің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жоқ</w:t>
            </w:r>
            <w:proofErr w:type="spellEnd"/>
            <w:r w:rsidRPr="002072FD">
              <w:rPr>
                <w:rFonts w:cs="Times New Roman"/>
              </w:rPr>
              <w:t xml:space="preserve"> (бар) </w:t>
            </w:r>
            <w:proofErr w:type="spellStart"/>
            <w:r w:rsidRPr="002072FD">
              <w:rPr>
                <w:rFonts w:cs="Times New Roman"/>
              </w:rPr>
              <w:t>екендігі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4C0AA04F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осы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табылмайтындығы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түпнұсқасы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табылмаса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ретінде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тіркелмесе</w:t>
            </w:r>
            <w:proofErr w:type="spellEnd"/>
            <w:r w:rsidRPr="002072FD">
              <w:rPr>
                <w:rFonts w:cs="Times New Roman"/>
              </w:rPr>
              <w:t>).</w:t>
            </w:r>
          </w:p>
          <w:p w14:paraId="4EB4D795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lastRenderedPageBreak/>
              <w:t xml:space="preserve"> 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біліктілік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техникалық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ерекшелік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келмеген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өтпеді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ABF43A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бастап</w:t>
            </w:r>
            <w:proofErr w:type="spellEnd"/>
            <w:r w:rsidRPr="002072FD">
              <w:rPr>
                <w:rFonts w:cs="Times New Roman"/>
              </w:rPr>
              <w:t xml:space="preserve"> бес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қояды</w:t>
            </w:r>
            <w:proofErr w:type="spellEnd"/>
            <w:r w:rsidRPr="002072FD">
              <w:rPr>
                <w:rFonts w:cs="Times New Roman"/>
              </w:rPr>
              <w:t xml:space="preserve"> не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шарттарымен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келіспегені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қоюдан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тартқаны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жазбаша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6930CF2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ұсынбау</w:t>
            </w:r>
            <w:proofErr w:type="spellEnd"/>
            <w:r w:rsidRPr="002072FD">
              <w:rPr>
                <w:rFonts w:cs="Times New Roman"/>
              </w:rPr>
              <w:t xml:space="preserve"> оны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шарт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жалтару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есептеледі</w:t>
            </w:r>
            <w:proofErr w:type="spellEnd"/>
            <w:r w:rsidRPr="002072FD">
              <w:rPr>
                <w:rFonts w:cs="Times New Roman"/>
              </w:rPr>
              <w:t xml:space="preserve">. Бас </w:t>
            </w:r>
            <w:proofErr w:type="spellStart"/>
            <w:r w:rsidRPr="002072FD">
              <w:rPr>
                <w:rFonts w:cs="Times New Roman"/>
              </w:rPr>
              <w:t>тартуды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қарау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аспайды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</w:tc>
        <w:tc>
          <w:tcPr>
            <w:tcW w:w="4927" w:type="dxa"/>
          </w:tcPr>
          <w:p w14:paraId="3264915B" w14:textId="48BF8B6F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lastRenderedPageBreak/>
              <w:t xml:space="preserve">Выделенная сумма </w:t>
            </w:r>
            <w:r w:rsidR="00DE6802">
              <w:rPr>
                <w:rFonts w:cs="Times New Roman"/>
                <w:b/>
                <w:bCs/>
                <w:lang w:val="kk-KZ"/>
              </w:rPr>
              <w:t>9</w:t>
            </w:r>
            <w:r w:rsidR="00D77FC7">
              <w:rPr>
                <w:rFonts w:cs="Times New Roman"/>
                <w:b/>
                <w:bCs/>
              </w:rPr>
              <w:t> </w:t>
            </w:r>
            <w:r w:rsidR="00DE6802">
              <w:rPr>
                <w:rFonts w:cs="Times New Roman"/>
                <w:b/>
                <w:bCs/>
                <w:lang w:val="kk-KZ"/>
              </w:rPr>
              <w:t>945</w:t>
            </w:r>
            <w:r w:rsidR="00D77FC7" w:rsidRPr="00D77FC7">
              <w:rPr>
                <w:rFonts w:cs="Times New Roman"/>
                <w:b/>
                <w:bCs/>
              </w:rPr>
              <w:t xml:space="preserve"> </w:t>
            </w:r>
            <w:r w:rsidR="00DE6802">
              <w:rPr>
                <w:rFonts w:cs="Times New Roman"/>
                <w:b/>
                <w:bCs/>
                <w:lang w:val="kk-KZ"/>
              </w:rPr>
              <w:t>00</w:t>
            </w:r>
            <w:r w:rsidR="00B2762C">
              <w:rPr>
                <w:rFonts w:cs="Times New Roman"/>
                <w:b/>
                <w:bCs/>
                <w:lang w:val="kk-KZ"/>
              </w:rPr>
              <w:t>0</w:t>
            </w:r>
            <w:r>
              <w:rPr>
                <w:rFonts w:cs="Times New Roman"/>
                <w:b/>
                <w:bCs/>
                <w:lang w:val="kk-KZ"/>
              </w:rPr>
              <w:t>,00</w:t>
            </w:r>
            <w:r w:rsidRPr="002072FD">
              <w:rPr>
                <w:rFonts w:cs="Times New Roman"/>
              </w:rPr>
              <w:t xml:space="preserve"> (</w:t>
            </w:r>
            <w:r w:rsidR="00DE6802">
              <w:rPr>
                <w:rFonts w:cs="Times New Roman"/>
              </w:rPr>
              <w:t xml:space="preserve">Девять </w:t>
            </w:r>
            <w:proofErr w:type="gramStart"/>
            <w:r w:rsidR="00DE6802">
              <w:rPr>
                <w:rFonts w:cs="Times New Roman"/>
              </w:rPr>
              <w:t xml:space="preserve">миллионов </w:t>
            </w:r>
            <w:r w:rsidR="00B2762C">
              <w:rPr>
                <w:rFonts w:cs="Times New Roman"/>
                <w:lang w:val="kk-KZ"/>
              </w:rPr>
              <w:t xml:space="preserve"> </w:t>
            </w:r>
            <w:r w:rsidR="00DE6802">
              <w:rPr>
                <w:rFonts w:cs="Times New Roman"/>
                <w:lang w:val="kk-KZ"/>
              </w:rPr>
              <w:t>девятьсот</w:t>
            </w:r>
            <w:proofErr w:type="gramEnd"/>
            <w:r w:rsidR="00DE6802">
              <w:rPr>
                <w:rFonts w:cs="Times New Roman"/>
                <w:lang w:val="kk-KZ"/>
              </w:rPr>
              <w:t xml:space="preserve"> сорок пять</w:t>
            </w:r>
            <w:r w:rsidRPr="002072FD">
              <w:rPr>
                <w:rFonts w:cs="Times New Roman"/>
              </w:rPr>
              <w:t>) тенге.</w:t>
            </w:r>
          </w:p>
          <w:p w14:paraId="57292A0C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>Поставка товара производиться в течение 5 - и календарных дней текущего года п</w:t>
            </w:r>
            <w:r>
              <w:rPr>
                <w:rFonts w:cs="Times New Roman"/>
                <w:lang w:val="kk-KZ"/>
              </w:rPr>
              <w:t xml:space="preserve">осле </w:t>
            </w:r>
            <w:proofErr w:type="gramStart"/>
            <w:r>
              <w:rPr>
                <w:rFonts w:cs="Times New Roman"/>
                <w:lang w:val="kk-KZ"/>
              </w:rPr>
              <w:t xml:space="preserve">получения 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заявк</w:t>
            </w:r>
            <w:proofErr w:type="spellEnd"/>
            <w:r>
              <w:rPr>
                <w:rFonts w:cs="Times New Roman"/>
                <w:lang w:val="kk-KZ"/>
              </w:rPr>
              <w:t>и</w:t>
            </w:r>
            <w:proofErr w:type="gramEnd"/>
            <w:r>
              <w:rPr>
                <w:rFonts w:cs="Times New Roman"/>
                <w:lang w:val="kk-KZ"/>
              </w:rPr>
              <w:t xml:space="preserve"> от </w:t>
            </w:r>
            <w:r w:rsidRPr="002072FD">
              <w:rPr>
                <w:rFonts w:cs="Times New Roman"/>
              </w:rPr>
              <w:t xml:space="preserve"> Заказчика. </w:t>
            </w:r>
          </w:p>
          <w:p w14:paraId="613EEDF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поставки товара: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</w:t>
            </w:r>
            <w:r w:rsidRPr="002072FD">
              <w:rPr>
                <w:rFonts w:cs="Times New Roman"/>
              </w:rPr>
              <w:t xml:space="preserve">, г. Алматы, </w:t>
            </w:r>
            <w:r>
              <w:rPr>
                <w:rFonts w:cs="Times New Roman"/>
              </w:rPr>
              <w:t>Медеуский</w:t>
            </w:r>
            <w:r w:rsidRPr="002072FD">
              <w:rPr>
                <w:rFonts w:cs="Times New Roman"/>
              </w:rPr>
              <w:t xml:space="preserve"> р/н, ул.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>
              <w:rPr>
                <w:rFonts w:cs="Times New Roman"/>
              </w:rPr>
              <w:t xml:space="preserve"> 69 А</w:t>
            </w:r>
            <w:r w:rsidRPr="002072FD">
              <w:rPr>
                <w:rFonts w:cs="Times New Roman"/>
              </w:rPr>
              <w:t>, аптечный склад.</w:t>
            </w:r>
          </w:p>
          <w:p w14:paraId="463C143E" w14:textId="7A0BDFAD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и окончательный срок предоставления ценовых предложений: </w:t>
            </w:r>
            <w:r w:rsidRPr="00EA2100">
              <w:rPr>
                <w:rFonts w:cs="Times New Roman"/>
              </w:rPr>
              <w:t xml:space="preserve">г. Алматы, Медеуский р/н, ул. Роза </w:t>
            </w:r>
            <w:proofErr w:type="spellStart"/>
            <w:r w:rsidRPr="00EA2100">
              <w:rPr>
                <w:rFonts w:cs="Times New Roman"/>
              </w:rPr>
              <w:t>Багланова</w:t>
            </w:r>
            <w:proofErr w:type="spellEnd"/>
            <w:r w:rsidRPr="00EA2100">
              <w:rPr>
                <w:rFonts w:cs="Times New Roman"/>
              </w:rPr>
              <w:t xml:space="preserve"> 69 </w:t>
            </w:r>
            <w:proofErr w:type="spellStart"/>
            <w:proofErr w:type="gramStart"/>
            <w:r w:rsidRPr="00EA2100">
              <w:rPr>
                <w:rFonts w:cs="Times New Roman"/>
              </w:rPr>
              <w:t>А</w:t>
            </w:r>
            <w:r>
              <w:rPr>
                <w:rFonts w:cs="Times New Roman"/>
              </w:rPr>
              <w:t>,отдел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Госзакупа</w:t>
            </w:r>
            <w:proofErr w:type="spellEnd"/>
            <w:r w:rsidRPr="002072FD">
              <w:rPr>
                <w:rFonts w:cs="Times New Roman"/>
              </w:rPr>
              <w:t xml:space="preserve"> дата </w:t>
            </w:r>
            <w:r w:rsidR="00B318C6">
              <w:rPr>
                <w:rFonts w:cs="Times New Roman"/>
                <w:lang w:val="kk-KZ"/>
              </w:rPr>
              <w:t>29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="00B318C6">
              <w:rPr>
                <w:rFonts w:cs="Times New Roman"/>
                <w:lang w:val="kk-KZ"/>
              </w:rPr>
              <w:t>5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время: 09:00 часов.</w:t>
            </w:r>
          </w:p>
          <w:p w14:paraId="09E15D80" w14:textId="2BA8955F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Дата и время вскрытия ценовых предложений: дата </w:t>
            </w:r>
            <w:r w:rsidR="00F92598">
              <w:rPr>
                <w:rFonts w:cs="Times New Roman"/>
                <w:lang w:val="kk-KZ"/>
              </w:rPr>
              <w:t>29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="00F92598">
              <w:rPr>
                <w:rFonts w:cs="Times New Roman"/>
                <w:lang w:val="kk-KZ"/>
              </w:rPr>
              <w:t>5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 10:00 часов</w:t>
            </w:r>
            <w:r>
              <w:rPr>
                <w:rFonts w:cs="Times New Roman"/>
              </w:rPr>
              <w:t>.</w:t>
            </w:r>
          </w:p>
          <w:p w14:paraId="25CCBC36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закупки, наименование и юридический адрес Поставщика, Организатора (Заказчика).</w:t>
            </w:r>
          </w:p>
          <w:p w14:paraId="3A5D2CB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0" w:name="z374"/>
            <w:r w:rsidRPr="002072FD">
              <w:rPr>
                <w:rFonts w:cs="Times New Roman"/>
                <w:color w:val="000000"/>
              </w:rPr>
      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по форме, </w:t>
            </w:r>
            <w:r w:rsidRPr="002072FD">
              <w:rPr>
                <w:rFonts w:cs="Times New Roman"/>
              </w:rPr>
              <w:t>утвержденной  приказом Министра здравоохранения Республики Казахстан от 12 ноября 2021 года № ҚР ДСМ -113 (далее – форма)</w:t>
            </w:r>
            <w:r w:rsidRPr="002072FD">
              <w:rPr>
                <w:rFonts w:cs="Times New Roman"/>
                <w:color w:val="000000"/>
              </w:rPr>
      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Правил, а также описание и объем </w:t>
            </w:r>
            <w:r w:rsidRPr="002072FD">
              <w:rPr>
                <w:rFonts w:cs="Times New Roman"/>
                <w:color w:val="000000"/>
              </w:rPr>
              <w:lastRenderedPageBreak/>
              <w:t>фармацевтических услуг.</w:t>
            </w:r>
          </w:p>
          <w:p w14:paraId="238A8004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" w:name="z375"/>
            <w:bookmarkEnd w:id="0"/>
            <w:r w:rsidRPr="002072FD">
              <w:rPr>
                <w:rFonts w:cs="Times New Roman"/>
                <w:color w:val="000000"/>
              </w:rPr>
      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      </w:r>
          </w:p>
          <w:p w14:paraId="135DF11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2" w:name="z386"/>
            <w:bookmarkEnd w:id="1"/>
            <w:r w:rsidRPr="002072FD">
              <w:rPr>
                <w:rFonts w:cs="Times New Roman"/>
                <w:color w:val="000000"/>
              </w:rPr>
      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      </w:r>
          </w:p>
          <w:p w14:paraId="15F7F9AC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bookmarkStart w:id="3" w:name="z383"/>
            <w:r w:rsidRPr="002072FD">
              <w:rPr>
                <w:rFonts w:cs="Times New Roman"/>
                <w:color w:val="000000"/>
              </w:rPr>
              <w:t>     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      </w:r>
          </w:p>
          <w:p w14:paraId="6531F2EE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bookmarkStart w:id="4" w:name="z384"/>
            <w:bookmarkEnd w:id="3"/>
            <w:r w:rsidRPr="002072FD">
              <w:rPr>
                <w:rFonts w:cs="Times New Roman"/>
                <w:color w:val="000000"/>
              </w:rPr>
              <w:t xml:space="preserve">      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Правил, заказчик или организатор закупа принимает решение о признании такого потенциального поставщика победителем закупа.</w:t>
            </w:r>
          </w:p>
          <w:bookmarkEnd w:id="2"/>
          <w:bookmarkEnd w:id="4"/>
          <w:p w14:paraId="48417E2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  <w:color w:val="000000"/>
              </w:rPr>
      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14:paraId="1392B63B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5" w:name="z387"/>
            <w:r w:rsidRPr="002072FD">
              <w:rPr>
                <w:rFonts w:cs="Times New Roman"/>
                <w:color w:val="000000"/>
              </w:rPr>
      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</w:t>
            </w:r>
            <w:r w:rsidRPr="002072FD">
              <w:rPr>
                <w:rFonts w:cs="Times New Roman"/>
                <w:color w:val="000000"/>
              </w:rPr>
              <w:lastRenderedPageBreak/>
              <w:t>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      </w:r>
          </w:p>
          <w:p w14:paraId="7E65B126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color w:val="000000"/>
              </w:rPr>
            </w:pPr>
            <w:bookmarkStart w:id="6" w:name="z388"/>
            <w:bookmarkEnd w:id="5"/>
            <w:r w:rsidRPr="002072FD">
              <w:rPr>
                <w:rFonts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14:paraId="1E49F618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14:paraId="1672B0CB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7" w:name="z390"/>
            <w:r w:rsidRPr="002072FD">
              <w:rPr>
                <w:rFonts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14:paraId="48F50674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8" w:name="z391"/>
            <w:bookmarkEnd w:id="7"/>
            <w:r w:rsidRPr="002072FD">
              <w:rPr>
                <w:rFonts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      </w:r>
          </w:p>
          <w:p w14:paraId="7B057E82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9" w:name="z392"/>
            <w:bookmarkEnd w:id="8"/>
            <w:r w:rsidRPr="002072FD">
              <w:rPr>
                <w:rFonts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14:paraId="1CD3306C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0" w:name="z394"/>
            <w:bookmarkEnd w:id="9"/>
            <w:r w:rsidRPr="002072FD">
              <w:rPr>
                <w:rFonts w:cs="Times New Roman"/>
                <w:color w:val="000000"/>
              </w:rPr>
              <w:t xml:space="preserve">В случае несоответствия победителя квалификационным требованиям, требованиям технической спецификации </w:t>
            </w:r>
            <w:r w:rsidRPr="002072FD">
              <w:rPr>
                <w:rFonts w:cs="Times New Roman"/>
                <w:color w:val="000000"/>
              </w:rPr>
              <w:lastRenderedPageBreak/>
              <w:t>закуп способом ценовых предложений признается несостоявшимся.</w:t>
            </w:r>
          </w:p>
          <w:bookmarkEnd w:id="10"/>
          <w:p w14:paraId="6CF567FD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подписания.</w:t>
            </w:r>
          </w:p>
          <w:p w14:paraId="1DA33D1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1" w:name="z398"/>
            <w:r w:rsidRPr="002072FD">
              <w:rPr>
                <w:rFonts w:cs="Times New Roman"/>
                <w:color w:val="000000"/>
              </w:rPr>
              <w:t>Непредставление в указанный срок подписанного договора закупа считается отказом от его заключения (уклонение от заключения договора). Срок рассмотрения отказа не превышает двух рабочих дней.</w:t>
            </w:r>
          </w:p>
          <w:bookmarkEnd w:id="11"/>
          <w:p w14:paraId="1A6A54E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</w:p>
          <w:bookmarkEnd w:id="6"/>
          <w:p w14:paraId="7C46C27A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</w:p>
        </w:tc>
      </w:tr>
    </w:tbl>
    <w:p w14:paraId="2AF60968" w14:textId="77777777" w:rsidR="000B3CA5" w:rsidRPr="002072FD" w:rsidRDefault="000B3CA5" w:rsidP="000B3CA5">
      <w:pPr>
        <w:jc w:val="both"/>
        <w:rPr>
          <w:rFonts w:cs="Times New Roman"/>
        </w:rPr>
      </w:pPr>
    </w:p>
    <w:tbl>
      <w:tblPr>
        <w:tblStyle w:val="a5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1907"/>
        <w:gridCol w:w="1628"/>
      </w:tblGrid>
      <w:tr w:rsidR="000B3CA5" w:rsidRPr="002072FD" w14:paraId="16EBC5BC" w14:textId="77777777" w:rsidTr="00C32616">
        <w:tc>
          <w:tcPr>
            <w:tcW w:w="3085" w:type="dxa"/>
            <w:vAlign w:val="center"/>
          </w:tcPr>
          <w:p w14:paraId="3BD3B67E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072FD">
              <w:rPr>
                <w:rFonts w:ascii="Times New Roman" w:hAnsi="Times New Roman"/>
                <w:b/>
              </w:rPr>
              <w:t>Мемлекеттік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алу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бөлім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бастығы</w:t>
            </w:r>
            <w:proofErr w:type="spellEnd"/>
          </w:p>
        </w:tc>
        <w:tc>
          <w:tcPr>
            <w:tcW w:w="3402" w:type="dxa"/>
            <w:vAlign w:val="center"/>
          </w:tcPr>
          <w:p w14:paraId="440CE633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Специалист</w:t>
            </w:r>
            <w:r w:rsidRPr="002072FD">
              <w:rPr>
                <w:rFonts w:ascii="Times New Roman" w:hAnsi="Times New Roman"/>
                <w:b/>
              </w:rPr>
              <w:t xml:space="preserve">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3DE817FB" w14:textId="77777777" w:rsidR="000B3CA5" w:rsidRPr="00E910EE" w:rsidRDefault="000B3CA5" w:rsidP="00C32616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Жолжан Т.М.</w:t>
            </w:r>
          </w:p>
        </w:tc>
        <w:tc>
          <w:tcPr>
            <w:tcW w:w="0" w:type="auto"/>
            <w:vAlign w:val="center"/>
          </w:tcPr>
          <w:p w14:paraId="0BECCFC7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 w:rsidRPr="002072FD">
              <w:rPr>
                <w:rFonts w:ascii="Times New Roman" w:hAnsi="Times New Roman"/>
                <w:b/>
              </w:rPr>
              <w:t>__________</w:t>
            </w:r>
          </w:p>
        </w:tc>
      </w:tr>
    </w:tbl>
    <w:p w14:paraId="6E0D78DD" w14:textId="77777777" w:rsidR="000B3CA5" w:rsidRDefault="000B3CA5" w:rsidP="000B3CA5">
      <w:pPr>
        <w:rPr>
          <w:rFonts w:cs="Times New Roman"/>
          <w:lang w:val="kk-KZ"/>
        </w:rPr>
      </w:pPr>
    </w:p>
    <w:p w14:paraId="15E29FA3" w14:textId="77777777" w:rsidR="000B3CA5" w:rsidRPr="002072FD" w:rsidRDefault="000B3CA5" w:rsidP="000B3CA5">
      <w:pPr>
        <w:rPr>
          <w:rFonts w:cs="Times New Roman"/>
          <w:lang w:val="kk-KZ"/>
        </w:rPr>
      </w:pPr>
    </w:p>
    <w:p w14:paraId="3212F2AD" w14:textId="77777777" w:rsidR="000B3CA5" w:rsidRPr="002072FD" w:rsidRDefault="000B3CA5" w:rsidP="000B3CA5">
      <w:pPr>
        <w:rPr>
          <w:rFonts w:cs="Times New Roman"/>
        </w:rPr>
      </w:pPr>
    </w:p>
    <w:p w14:paraId="1BF4B51C" w14:textId="77777777" w:rsidR="000B3CA5" w:rsidRPr="00E910EE" w:rsidRDefault="000B3CA5" w:rsidP="000B3CA5">
      <w:pPr>
        <w:rPr>
          <w:rFonts w:cs="Times New Roman"/>
          <w:i/>
          <w:sz w:val="20"/>
          <w:szCs w:val="20"/>
          <w:lang w:val="kk-KZ"/>
        </w:rPr>
      </w:pPr>
      <w:r w:rsidRPr="002072FD">
        <w:rPr>
          <w:rFonts w:cs="Times New Roman"/>
          <w:i/>
          <w:sz w:val="20"/>
          <w:szCs w:val="20"/>
        </w:rPr>
        <w:t>8-727-</w:t>
      </w:r>
      <w:r>
        <w:rPr>
          <w:rFonts w:cs="Times New Roman"/>
          <w:i/>
          <w:sz w:val="20"/>
          <w:szCs w:val="20"/>
          <w:lang w:val="kk-KZ"/>
        </w:rPr>
        <w:t>3393072</w:t>
      </w:r>
    </w:p>
    <w:p w14:paraId="11F516BA" w14:textId="027586B6" w:rsidR="00CA061A" w:rsidRDefault="00CA061A"/>
    <w:p w14:paraId="71BD9CE0" w14:textId="12383664" w:rsidR="00CA061A" w:rsidRDefault="00CA061A"/>
    <w:p w14:paraId="118B4BDC" w14:textId="27E9ECDF" w:rsidR="00CA061A" w:rsidRDefault="00CA061A"/>
    <w:p w14:paraId="5430F875" w14:textId="75B88B59" w:rsidR="00CA061A" w:rsidRDefault="00CA061A"/>
    <w:p w14:paraId="43C6D649" w14:textId="3E177939" w:rsidR="00CA061A" w:rsidRDefault="00CA061A"/>
    <w:p w14:paraId="25925D38" w14:textId="7B0EFB31" w:rsidR="00CA061A" w:rsidRDefault="00CA061A"/>
    <w:p w14:paraId="08C77C71" w14:textId="77777777" w:rsidR="00CA061A" w:rsidRDefault="00CA061A"/>
    <w:sectPr w:rsidR="00CA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36622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69"/>
    <w:rsid w:val="00033149"/>
    <w:rsid w:val="00045ABD"/>
    <w:rsid w:val="0005463C"/>
    <w:rsid w:val="000852E7"/>
    <w:rsid w:val="000B2898"/>
    <w:rsid w:val="000B3CA5"/>
    <w:rsid w:val="000C3F26"/>
    <w:rsid w:val="000F076C"/>
    <w:rsid w:val="000F0E92"/>
    <w:rsid w:val="0016265D"/>
    <w:rsid w:val="00182814"/>
    <w:rsid w:val="001A50C1"/>
    <w:rsid w:val="001D5D9B"/>
    <w:rsid w:val="00200689"/>
    <w:rsid w:val="002623D1"/>
    <w:rsid w:val="0027072E"/>
    <w:rsid w:val="003033EF"/>
    <w:rsid w:val="00370834"/>
    <w:rsid w:val="0037574A"/>
    <w:rsid w:val="003A1934"/>
    <w:rsid w:val="003A2D9D"/>
    <w:rsid w:val="003F72A4"/>
    <w:rsid w:val="00480F2E"/>
    <w:rsid w:val="004A6E2F"/>
    <w:rsid w:val="004D4DDB"/>
    <w:rsid w:val="00522D3C"/>
    <w:rsid w:val="00592169"/>
    <w:rsid w:val="00621C01"/>
    <w:rsid w:val="00696F75"/>
    <w:rsid w:val="006A4F08"/>
    <w:rsid w:val="00710A11"/>
    <w:rsid w:val="007E3D0B"/>
    <w:rsid w:val="009527A1"/>
    <w:rsid w:val="00A34CE8"/>
    <w:rsid w:val="00AA0022"/>
    <w:rsid w:val="00AC7D94"/>
    <w:rsid w:val="00B1127A"/>
    <w:rsid w:val="00B21163"/>
    <w:rsid w:val="00B22460"/>
    <w:rsid w:val="00B2762C"/>
    <w:rsid w:val="00B318C6"/>
    <w:rsid w:val="00B56F33"/>
    <w:rsid w:val="00B769B5"/>
    <w:rsid w:val="00BB2A7E"/>
    <w:rsid w:val="00BD0E8D"/>
    <w:rsid w:val="00C140A7"/>
    <w:rsid w:val="00C15C31"/>
    <w:rsid w:val="00C31FA0"/>
    <w:rsid w:val="00CA061A"/>
    <w:rsid w:val="00D120F6"/>
    <w:rsid w:val="00D56302"/>
    <w:rsid w:val="00D77FC7"/>
    <w:rsid w:val="00DE1965"/>
    <w:rsid w:val="00DE2E04"/>
    <w:rsid w:val="00DE6802"/>
    <w:rsid w:val="00E04DBD"/>
    <w:rsid w:val="00E940AA"/>
    <w:rsid w:val="00EE0A46"/>
    <w:rsid w:val="00EF0A07"/>
    <w:rsid w:val="00F250D5"/>
    <w:rsid w:val="00F92598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26C"/>
  <w15:chartTrackingRefBased/>
  <w15:docId w15:val="{E4CB5603-0BD7-4E3C-A9B8-0FD584D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61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s1">
    <w:name w:val="s1"/>
    <w:rsid w:val="00CA061A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unhideWhenUsed/>
    <w:rsid w:val="00CA061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A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3CA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d_priem@mail.ru" TargetMode="External"/><Relationship Id="rId5" Type="http://schemas.openxmlformats.org/officeDocument/2006/relationships/hyperlink" Target="mailto:arod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Togzhan</dc:creator>
  <cp:keywords/>
  <dc:description/>
  <cp:lastModifiedBy>Togzhan</cp:lastModifiedBy>
  <cp:revision>52</cp:revision>
  <cp:lastPrinted>2023-01-06T06:10:00Z</cp:lastPrinted>
  <dcterms:created xsi:type="dcterms:W3CDTF">2023-01-05T05:21:00Z</dcterms:created>
  <dcterms:modified xsi:type="dcterms:W3CDTF">2023-05-22T04:09:00Z</dcterms:modified>
</cp:coreProperties>
</file>