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D0847" w14:textId="77777777" w:rsidR="0024716A" w:rsidRPr="00366A1F" w:rsidRDefault="0024716A" w:rsidP="0024716A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366A1F">
        <w:rPr>
          <w:rFonts w:ascii="Times New Roman" w:hAnsi="Times New Roman" w:cs="Times New Roman"/>
          <w:b/>
        </w:rPr>
        <w:t>Приложение 2</w:t>
      </w:r>
    </w:p>
    <w:p w14:paraId="07E33562" w14:textId="77777777" w:rsidR="0024716A" w:rsidRPr="00366A1F" w:rsidRDefault="0024716A" w:rsidP="0024716A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  <w:r w:rsidRPr="00366A1F">
        <w:rPr>
          <w:rFonts w:ascii="Times New Roman" w:hAnsi="Times New Roman" w:cs="Times New Roman"/>
          <w:b/>
        </w:rPr>
        <w:t xml:space="preserve">к Тендерной документации </w:t>
      </w:r>
    </w:p>
    <w:p w14:paraId="32839CCF" w14:textId="77777777" w:rsidR="0024716A" w:rsidRDefault="0024716A" w:rsidP="0024716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14:paraId="7E23917B" w14:textId="77777777" w:rsidR="00A11A93" w:rsidRPr="00366A1F" w:rsidRDefault="00A11A93" w:rsidP="0024716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14:paraId="3591052F" w14:textId="77777777" w:rsidR="0024716A" w:rsidRPr="00366A1F" w:rsidRDefault="0024716A" w:rsidP="0024716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6A1F">
        <w:rPr>
          <w:rFonts w:ascii="Times New Roman" w:hAnsi="Times New Roman" w:cs="Times New Roman"/>
          <w:b/>
          <w:bCs/>
        </w:rPr>
        <w:t>ТЕХНИЧЕСКАЯ СПЕЦИФИКАЦИЯ</w:t>
      </w:r>
    </w:p>
    <w:p w14:paraId="1780AC53" w14:textId="77777777" w:rsidR="0024716A" w:rsidRPr="00366A1F" w:rsidRDefault="0024716A" w:rsidP="00A11A9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5FB43C" w14:textId="77777777" w:rsidR="00FA1058" w:rsidRDefault="0024716A" w:rsidP="0024716A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caps/>
          <w:color w:val="000000"/>
        </w:rPr>
      </w:pPr>
      <w:r w:rsidRPr="00DC47F4">
        <w:rPr>
          <w:rFonts w:ascii="Times New Roman" w:hAnsi="Times New Roman" w:cs="Times New Roman"/>
          <w:b/>
          <w:caps/>
          <w:color w:val="000000"/>
        </w:rPr>
        <w:t xml:space="preserve">       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536"/>
        <w:gridCol w:w="1134"/>
      </w:tblGrid>
      <w:tr w:rsidR="00FA1058" w14:paraId="7B64D879" w14:textId="77777777" w:rsidTr="00B420DD">
        <w:trPr>
          <w:trHeight w:val="765"/>
        </w:trPr>
        <w:tc>
          <w:tcPr>
            <w:tcW w:w="675" w:type="dxa"/>
            <w:vAlign w:val="center"/>
          </w:tcPr>
          <w:p w14:paraId="78923198" w14:textId="77777777" w:rsidR="00FA1058" w:rsidRPr="00FA1058" w:rsidRDefault="00FA1058" w:rsidP="00FA1058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FA1058">
              <w:rPr>
                <w:rFonts w:ascii="Times New Roman" w:hAnsi="Times New Roman"/>
                <w:i w:val="0"/>
                <w:sz w:val="22"/>
                <w:szCs w:val="22"/>
              </w:rPr>
              <w:t>№</w:t>
            </w:r>
            <w:r w:rsidR="005F1DCD">
              <w:rPr>
                <w:rFonts w:ascii="Times New Roman" w:hAnsi="Times New Roman"/>
                <w:i w:val="0"/>
                <w:sz w:val="22"/>
                <w:szCs w:val="22"/>
              </w:rPr>
              <w:t xml:space="preserve"> лота</w:t>
            </w:r>
          </w:p>
        </w:tc>
        <w:tc>
          <w:tcPr>
            <w:tcW w:w="3119" w:type="dxa"/>
            <w:vAlign w:val="center"/>
          </w:tcPr>
          <w:p w14:paraId="1B857F38" w14:textId="77777777" w:rsidR="00FA1058" w:rsidRPr="00F372CB" w:rsidRDefault="00FA1058" w:rsidP="00FA1058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  <w:sz w:val="22"/>
                <w:szCs w:val="22"/>
                <w:lang w:val="kk-KZ"/>
              </w:rPr>
            </w:pPr>
            <w:r w:rsidRPr="00FA1058">
              <w:rPr>
                <w:rFonts w:ascii="Times New Roman" w:hAnsi="Times New Roman"/>
                <w:i w:val="0"/>
                <w:sz w:val="22"/>
                <w:szCs w:val="22"/>
              </w:rPr>
              <w:t>Наименование</w:t>
            </w:r>
            <w:r w:rsidR="00F372CB">
              <w:rPr>
                <w:rFonts w:ascii="Times New Roman" w:hAnsi="Times New Roman"/>
                <w:i w:val="0"/>
                <w:sz w:val="22"/>
                <w:szCs w:val="22"/>
                <w:lang w:val="kk-KZ"/>
              </w:rPr>
              <w:t xml:space="preserve"> товара</w:t>
            </w:r>
          </w:p>
        </w:tc>
        <w:tc>
          <w:tcPr>
            <w:tcW w:w="4536" w:type="dxa"/>
            <w:vAlign w:val="center"/>
          </w:tcPr>
          <w:p w14:paraId="6B6E4981" w14:textId="77777777" w:rsidR="00FA1058" w:rsidRPr="00FA1058" w:rsidRDefault="00FA1058" w:rsidP="005F1DCD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FA1058">
              <w:rPr>
                <w:rFonts w:ascii="Times New Roman" w:hAnsi="Times New Roman"/>
                <w:i w:val="0"/>
                <w:sz w:val="22"/>
                <w:szCs w:val="22"/>
              </w:rPr>
              <w:t xml:space="preserve">Характеристика </w:t>
            </w:r>
          </w:p>
        </w:tc>
        <w:tc>
          <w:tcPr>
            <w:tcW w:w="1134" w:type="dxa"/>
            <w:vAlign w:val="center"/>
          </w:tcPr>
          <w:p w14:paraId="0106C29E" w14:textId="77777777" w:rsidR="00FA1058" w:rsidRPr="00A85AD7" w:rsidRDefault="00FA1058" w:rsidP="00FA1058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A85AD7">
              <w:rPr>
                <w:rFonts w:ascii="Times New Roman" w:hAnsi="Times New Roman"/>
                <w:i w:val="0"/>
                <w:sz w:val="22"/>
                <w:szCs w:val="22"/>
              </w:rPr>
              <w:t>Условия поставок</w:t>
            </w:r>
          </w:p>
        </w:tc>
      </w:tr>
      <w:tr w:rsidR="002116EC" w:rsidRPr="007B03AC" w14:paraId="539BCCF8" w14:textId="77777777" w:rsidTr="00B420DD">
        <w:tc>
          <w:tcPr>
            <w:tcW w:w="675" w:type="dxa"/>
          </w:tcPr>
          <w:p w14:paraId="66D1992F" w14:textId="77777777" w:rsidR="002116EC" w:rsidRPr="007B03AC" w:rsidRDefault="002116EC" w:rsidP="00BA435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aps/>
                <w:color w:val="000000"/>
              </w:rPr>
            </w:pPr>
            <w:r w:rsidRPr="007B03AC">
              <w:rPr>
                <w:rFonts w:ascii="Times New Roman" w:hAnsi="Times New Roman" w:cs="Times New Roman"/>
                <w:caps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14:paraId="08F52793" w14:textId="771DAD18" w:rsidR="002116EC" w:rsidRPr="007B03AC" w:rsidRDefault="002116EC" w:rsidP="00463464">
            <w:pPr>
              <w:jc w:val="center"/>
              <w:rPr>
                <w:rFonts w:ascii="Times New Roman" w:hAnsi="Times New Roman" w:cs="Times New Roman"/>
              </w:rPr>
            </w:pPr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Система детекции </w:t>
            </w:r>
            <w:proofErr w:type="spellStart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ЭнВижн</w:t>
            </w:r>
            <w:proofErr w:type="spellEnd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™ ФЛЕКС+, ПХ, Мышиные, Высокий </w:t>
            </w:r>
            <w:proofErr w:type="spellStart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pH</w:t>
            </w:r>
            <w:proofErr w:type="spellEnd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, для использования в Автоматической </w:t>
            </w:r>
            <w:proofErr w:type="spellStart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Платфоме</w:t>
            </w:r>
            <w:proofErr w:type="spellEnd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 Линк</w:t>
            </w:r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4ED26760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gram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детекции,   </w:t>
            </w:r>
            <w:proofErr w:type="gram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полимерная высокочувствительная универсальная,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пероксидазная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, предназначена для работы   с   Кроличьим и Мышиными антителами на гистологических препаратах методом   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иммуногистохимии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, Высокий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,  для использования в 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Автостейнере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Линк 48, имеющемся у Заказчика,  представляет собой набор для диагностики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vitro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в   составе:</w:t>
            </w:r>
          </w:p>
          <w:p w14:paraId="78D4A11E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1. Блок эндогенной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пероксидазы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3 х 40 мл</w:t>
            </w:r>
          </w:p>
          <w:p w14:paraId="1035F489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2. Полимер декстран, меченый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пероксидазой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хрена и вторичными антителами, 3 х 40 мл</w:t>
            </w:r>
          </w:p>
          <w:p w14:paraId="00F2F055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3. ДАБ+ Хромоген 3 х 3 мл</w:t>
            </w:r>
          </w:p>
          <w:p w14:paraId="02FAA814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4. Субстратный буфер 12 х 20 мл</w:t>
            </w:r>
          </w:p>
          <w:p w14:paraId="650EA769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5. Промывающий буфер, концентрат 20Х, 4 бутыли х 1000 мл</w:t>
            </w:r>
          </w:p>
          <w:p w14:paraId="7E39498F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6. Буфер для демаскировки антигенов, высокий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(9,0), концентрат 50Х, 9 х 30 мл</w:t>
            </w:r>
          </w:p>
          <w:p w14:paraId="76C7DF71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7. Мышиный линкер 3 х 40 мл            </w:t>
            </w:r>
          </w:p>
          <w:p w14:paraId="42EB67C0" w14:textId="6CD3F2DA" w:rsidR="002116EC" w:rsidRPr="007B03AC" w:rsidRDefault="002116EC" w:rsidP="002116EC">
            <w:pPr>
              <w:rPr>
                <w:rFonts w:ascii="Times New Roman" w:hAnsi="Times New Roman" w:cs="Times New Roman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Все флаконы с реагентами, кроме буферов и ДАБ+</w:t>
            </w:r>
            <w:proofErr w:type="gram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,  разлиты</w:t>
            </w:r>
            <w:proofErr w:type="gram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в оригинальную упаковку (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прямоугольныепластиковые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флаконы, с ассиметрично расположенным горлышком, имеют заводскую маркировку 2D БАР-кодами , автоматически распознаваемыми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Автостейнером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48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, имеющимся у заказчика .  Набор упакован в картонную коробку с </w:t>
            </w:r>
            <w:proofErr w:type="gram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инструкцией,  400</w:t>
            </w:r>
            <w:proofErr w:type="gram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-600 тестов , для диагностики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vitro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BF7FC6D" w14:textId="77777777" w:rsidR="002116EC" w:rsidRPr="007B03AC" w:rsidRDefault="002116EC" w:rsidP="00A7284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B03AC">
              <w:rPr>
                <w:rFonts w:ascii="Times New Roman" w:eastAsia="Times New Roman" w:hAnsi="Times New Roman" w:cs="Times New Roman"/>
              </w:rPr>
              <w:t>DDP</w:t>
            </w:r>
          </w:p>
        </w:tc>
      </w:tr>
      <w:tr w:rsidR="002116EC" w:rsidRPr="007B03AC" w14:paraId="3E482CF0" w14:textId="77777777" w:rsidTr="00B420DD">
        <w:tc>
          <w:tcPr>
            <w:tcW w:w="675" w:type="dxa"/>
          </w:tcPr>
          <w:p w14:paraId="39C83601" w14:textId="71F0D4D1" w:rsidR="002116EC" w:rsidRPr="007B03AC" w:rsidRDefault="002116EC" w:rsidP="00BA435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2</w:t>
            </w:r>
          </w:p>
        </w:tc>
        <w:tc>
          <w:tcPr>
            <w:tcW w:w="3119" w:type="dxa"/>
            <w:vAlign w:val="center"/>
          </w:tcPr>
          <w:p w14:paraId="50CC9C1B" w14:textId="4D1127D9" w:rsidR="002116EC" w:rsidRPr="002116EC" w:rsidRDefault="002116EC" w:rsidP="00463464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</w:pPr>
            <w:proofErr w:type="spellStart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Дако</w:t>
            </w:r>
            <w:proofErr w:type="spellEnd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 Стекло покровное, 24 х 50 мм, 5 х 200 </w:t>
            </w:r>
            <w:proofErr w:type="spellStart"/>
            <w:r w:rsidRPr="002116E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4536" w:type="dxa"/>
            <w:vAlign w:val="center"/>
          </w:tcPr>
          <w:p w14:paraId="4C3C9531" w14:textId="77777777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CS704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Дако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Стекло покровное 24х50мм (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Dako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Cover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Glass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24x50mm), упаковка: коробка, содержащая 5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. по 200 стекол в полупрозрачных пластиковых держателях, с </w:t>
            </w:r>
            <w:proofErr w:type="gram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двумя  вертикально</w:t>
            </w:r>
            <w:proofErr w:type="gram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ориентированными отсеками для стекол.</w:t>
            </w:r>
          </w:p>
          <w:p w14:paraId="548D862F" w14:textId="4B344CCC" w:rsidR="002116EC" w:rsidRPr="002116EC" w:rsidRDefault="002116EC" w:rsidP="0021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Dako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Cover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Glass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можно использовать как для автоматического, так и для ручного метода окраски. Эти высококачественные покровные стекла изготавливаются с постоянной и однородной толщиной и размером.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Dako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Cover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Glass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имеют особую пластичность, степень гибкости для работы </w:t>
            </w:r>
            <w:proofErr w:type="gram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в вакуумным держателем</w:t>
            </w:r>
            <w:proofErr w:type="gram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и единственные рекомендованные для использования с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Dako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CoverStainer</w:t>
            </w:r>
            <w:proofErr w:type="spellEnd"/>
            <w:r w:rsidRPr="00211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14:paraId="546192C3" w14:textId="77777777" w:rsidR="002116EC" w:rsidRPr="007B03AC" w:rsidRDefault="002116EC" w:rsidP="00A7284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B132B1A" w14:textId="77777777" w:rsidR="00FA1058" w:rsidRPr="007B03AC" w:rsidRDefault="00FA1058" w:rsidP="0024716A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caps/>
        </w:rPr>
      </w:pPr>
    </w:p>
    <w:p w14:paraId="4969323A" w14:textId="77777777" w:rsidR="0024716A" w:rsidRPr="001D0840" w:rsidRDefault="0024716A" w:rsidP="0024716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B8B43C" w14:textId="77777777" w:rsidR="0024716A" w:rsidRPr="00F06C81" w:rsidRDefault="0024716A" w:rsidP="0024716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FE7417B" w14:textId="77777777" w:rsidR="0024716A" w:rsidRPr="005F1DCD" w:rsidRDefault="00BA4354" w:rsidP="003D1164">
      <w:pPr>
        <w:ind w:left="567" w:firstLine="1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5F1DCD" w:rsidRPr="005F1DCD">
        <w:rPr>
          <w:rFonts w:ascii="Times New Roman" w:hAnsi="Times New Roman" w:cs="Times New Roman"/>
          <w:b/>
        </w:rPr>
        <w:t xml:space="preserve"> </w:t>
      </w:r>
    </w:p>
    <w:p w14:paraId="25C7E3CD" w14:textId="77777777" w:rsidR="00F65A8C" w:rsidRDefault="00F65A8C"/>
    <w:sectPr w:rsidR="00F65A8C" w:rsidSect="00BA43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B5E64"/>
    <w:multiLevelType w:val="hybridMultilevel"/>
    <w:tmpl w:val="696A67AC"/>
    <w:lvl w:ilvl="0" w:tplc="9BEACA0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E43E63"/>
    <w:multiLevelType w:val="multilevel"/>
    <w:tmpl w:val="46882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83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12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59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541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6240" w:hanging="2160"/>
      </w:pPr>
      <w:rPr>
        <w:rFonts w:hint="default"/>
        <w:color w:val="000000"/>
      </w:rPr>
    </w:lvl>
  </w:abstractNum>
  <w:abstractNum w:abstractNumId="2" w15:restartNumberingAfterBreak="0">
    <w:nsid w:val="7A0C5F45"/>
    <w:multiLevelType w:val="hybridMultilevel"/>
    <w:tmpl w:val="6666DCCE"/>
    <w:lvl w:ilvl="0" w:tplc="D990F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C3EA2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BCA6A3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F5A8FD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12AD26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50A708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60C70D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8A0A20F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C9AE08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16A"/>
    <w:rsid w:val="00001A36"/>
    <w:rsid w:val="000476CA"/>
    <w:rsid w:val="0005248A"/>
    <w:rsid w:val="000843FE"/>
    <w:rsid w:val="000E443A"/>
    <w:rsid w:val="001546DE"/>
    <w:rsid w:val="00162B40"/>
    <w:rsid w:val="001D0840"/>
    <w:rsid w:val="002116EC"/>
    <w:rsid w:val="0024716A"/>
    <w:rsid w:val="00293052"/>
    <w:rsid w:val="002D25F1"/>
    <w:rsid w:val="00366A1F"/>
    <w:rsid w:val="00386311"/>
    <w:rsid w:val="003D1164"/>
    <w:rsid w:val="0042673F"/>
    <w:rsid w:val="00463464"/>
    <w:rsid w:val="004741E0"/>
    <w:rsid w:val="005F1DCD"/>
    <w:rsid w:val="007A6B72"/>
    <w:rsid w:val="007B03AC"/>
    <w:rsid w:val="007F4A8B"/>
    <w:rsid w:val="0080747D"/>
    <w:rsid w:val="00A01903"/>
    <w:rsid w:val="00A11A93"/>
    <w:rsid w:val="00A30FCD"/>
    <w:rsid w:val="00A72840"/>
    <w:rsid w:val="00A84D78"/>
    <w:rsid w:val="00A85AD7"/>
    <w:rsid w:val="00B03FB4"/>
    <w:rsid w:val="00B420DD"/>
    <w:rsid w:val="00BA4354"/>
    <w:rsid w:val="00BF12AB"/>
    <w:rsid w:val="00CB3197"/>
    <w:rsid w:val="00CC1468"/>
    <w:rsid w:val="00DA20E5"/>
    <w:rsid w:val="00DC47F4"/>
    <w:rsid w:val="00DF0B1C"/>
    <w:rsid w:val="00EC13E4"/>
    <w:rsid w:val="00F06C81"/>
    <w:rsid w:val="00F372CB"/>
    <w:rsid w:val="00F65A8C"/>
    <w:rsid w:val="00F773E5"/>
    <w:rsid w:val="00FA1058"/>
    <w:rsid w:val="00FB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2D9A"/>
  <w15:docId w15:val="{1D5CA9F1-A10A-4F02-997E-C5CEEEB5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B1C"/>
  </w:style>
  <w:style w:type="paragraph" w:styleId="2">
    <w:name w:val="heading 2"/>
    <w:basedOn w:val="a"/>
    <w:next w:val="a"/>
    <w:link w:val="20"/>
    <w:unhideWhenUsed/>
    <w:qFormat/>
    <w:rsid w:val="0024716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716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0">
    <w:name w:val="s0"/>
    <w:rsid w:val="0024716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List Paragraph"/>
    <w:basedOn w:val="a"/>
    <w:uiPriority w:val="34"/>
    <w:qFormat/>
    <w:rsid w:val="002471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24716A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A10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B03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Без интервала Знак"/>
    <w:link w:val="a5"/>
    <w:uiPriority w:val="1"/>
    <w:locked/>
    <w:rsid w:val="00B03FB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Strong"/>
    <w:uiPriority w:val="22"/>
    <w:qFormat/>
    <w:rsid w:val="00A72840"/>
    <w:rPr>
      <w:b/>
      <w:bCs/>
    </w:rPr>
  </w:style>
  <w:style w:type="paragraph" w:styleId="a8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9"/>
    <w:uiPriority w:val="99"/>
    <w:qFormat/>
    <w:rsid w:val="007B03A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8"/>
    <w:uiPriority w:val="99"/>
    <w:locked/>
    <w:rsid w:val="007B03A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6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Togzhan</cp:lastModifiedBy>
  <cp:revision>30</cp:revision>
  <dcterms:created xsi:type="dcterms:W3CDTF">2017-05-03T05:01:00Z</dcterms:created>
  <dcterms:modified xsi:type="dcterms:W3CDTF">2021-01-18T05:49:00Z</dcterms:modified>
</cp:coreProperties>
</file>